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lang w:val="en-US" w:eastAsia="zh-CN"/>
        </w:rPr>
      </w:pPr>
    </w:p>
    <w:p>
      <w:pPr>
        <w:keepNext w:val="0"/>
        <w:keepLines w:val="0"/>
        <w:pageBreakBefore w:val="0"/>
        <w:widowControl w:val="0"/>
        <w:tabs>
          <w:tab w:val="left" w:pos="420"/>
        </w:tabs>
        <w:kinsoku/>
        <w:wordWrap/>
        <w:overflowPunct/>
        <w:topLinePunct w:val="0"/>
        <w:autoSpaceDE/>
        <w:autoSpaceDN/>
        <w:bidi w:val="0"/>
        <w:adjustRightInd w:val="0"/>
        <w:snapToGrid w:val="0"/>
        <w:spacing w:line="800" w:lineRule="exact"/>
        <w:ind w:left="0" w:leftChars="0" w:right="0" w:rightChars="0" w:firstLine="0" w:firstLineChars="0"/>
        <w:jc w:val="center"/>
        <w:textAlignment w:val="auto"/>
        <w:outlineLvl w:val="9"/>
        <w:rPr>
          <w:rFonts w:hint="eastAsia" w:ascii="宋体" w:hAnsi="宋体" w:eastAsia="宋体" w:cs="宋体"/>
          <w:b/>
          <w:bCs/>
          <w:color w:val="auto"/>
          <w:sz w:val="40"/>
          <w:szCs w:val="40"/>
          <w:lang w:eastAsia="zh-CN"/>
        </w:rPr>
      </w:pPr>
      <w:r>
        <w:rPr>
          <w:rFonts w:hint="eastAsia" w:ascii="宋体" w:hAnsi="宋体" w:cs="宋体"/>
          <w:b/>
          <w:bCs/>
          <w:color w:val="auto"/>
          <w:sz w:val="40"/>
          <w:szCs w:val="40"/>
          <w:lang w:eastAsia="zh-CN"/>
        </w:rPr>
        <w:t>大别山国投集团创新发展中心项目地质勘察</w:t>
      </w: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eastAsia="宋体" w:cs="宋体"/>
          <w:b/>
          <w:bCs/>
          <w:color w:val="auto"/>
          <w:sz w:val="48"/>
          <w:szCs w:val="48"/>
        </w:rPr>
        <w:t>询</w:t>
      </w: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4"/>
          <w:szCs w:val="44"/>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eastAsia="宋体" w:cs="宋体"/>
          <w:b/>
          <w:bCs/>
          <w:color w:val="auto"/>
          <w:sz w:val="48"/>
          <w:szCs w:val="48"/>
        </w:rPr>
        <w:t>价</w:t>
      </w: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eastAsia="宋体" w:cs="宋体"/>
          <w:b/>
          <w:bCs/>
          <w:color w:val="auto"/>
          <w:sz w:val="48"/>
          <w:szCs w:val="48"/>
        </w:rPr>
        <w:t>文</w:t>
      </w: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p>
    <w:p>
      <w:pPr>
        <w:keepNext w:val="0"/>
        <w:keepLines w:val="0"/>
        <w:pageBreakBefore w:val="0"/>
        <w:widowControl w:val="0"/>
        <w:tabs>
          <w:tab w:val="left" w:pos="420"/>
        </w:tabs>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宋体" w:hAnsi="宋体" w:eastAsia="宋体" w:cs="宋体"/>
          <w:b/>
          <w:bCs/>
          <w:color w:val="auto"/>
          <w:sz w:val="48"/>
          <w:szCs w:val="48"/>
        </w:rPr>
      </w:pPr>
      <w:r>
        <w:rPr>
          <w:rFonts w:hint="eastAsia" w:ascii="宋体" w:hAnsi="宋体" w:eastAsia="宋体" w:cs="宋体"/>
          <w:b/>
          <w:bCs/>
          <w:color w:val="auto"/>
          <w:sz w:val="48"/>
          <w:szCs w:val="48"/>
        </w:rPr>
        <w:t>件</w:t>
      </w:r>
    </w:p>
    <w:p>
      <w:pPr>
        <w:pStyle w:val="2"/>
        <w:jc w:val="center"/>
        <w:rPr>
          <w:rFonts w:hint="eastAsia" w:ascii="宋体" w:hAnsi="宋体" w:eastAsia="宋体" w:cs="宋体"/>
          <w:b/>
          <w:bCs/>
          <w:color w:val="auto"/>
          <w:sz w:val="48"/>
          <w:szCs w:val="48"/>
        </w:rPr>
      </w:pPr>
    </w:p>
    <w:p>
      <w:pPr>
        <w:pStyle w:val="2"/>
        <w:jc w:val="center"/>
        <w:rPr>
          <w:rFonts w:hint="eastAsia" w:ascii="宋体" w:hAnsi="宋体" w:eastAsia="宋体" w:cs="宋体"/>
          <w:b/>
          <w:bCs/>
          <w:color w:val="auto"/>
          <w:sz w:val="48"/>
          <w:szCs w:val="48"/>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bookmarkStart w:id="95" w:name="_GoBack"/>
      <w:r>
        <w:rPr>
          <w:rFonts w:hint="eastAsia" w:ascii="宋体" w:hAnsi="等线" w:cs="Times New Roman"/>
          <w:b/>
          <w:bCs/>
          <w:color w:val="auto"/>
          <w:spacing w:val="20"/>
          <w:kern w:val="0"/>
          <w:sz w:val="32"/>
          <w:szCs w:val="32"/>
          <w:lang w:eastAsia="zh-CN"/>
        </w:rPr>
        <w:t>DBSCG-2019-015</w:t>
      </w:r>
      <w:bookmarkEnd w:id="95"/>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0"/>
          <w:kern w:val="0"/>
          <w:sz w:val="32"/>
          <w:szCs w:val="3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17"/>
          <w:kern w:val="0"/>
          <w:sz w:val="32"/>
          <w:szCs w:val="32"/>
          <w:u w:val="none"/>
          <w:lang w:eastAsia="zh-CN"/>
        </w:rPr>
      </w:pPr>
      <w:r>
        <w:rPr>
          <w:rFonts w:hint="eastAsia" w:ascii="宋体" w:hAnsi="宋体" w:cs="宋体"/>
          <w:b/>
          <w:color w:val="auto"/>
          <w:spacing w:val="130"/>
          <w:kern w:val="0"/>
          <w:sz w:val="32"/>
          <w:szCs w:val="32"/>
          <w:lang w:val="en-US" w:eastAsia="zh-CN"/>
        </w:rPr>
        <w:t xml:space="preserve"> </w:t>
      </w:r>
      <w:r>
        <w:rPr>
          <w:rFonts w:hint="eastAsia" w:ascii="宋体" w:hAnsi="宋体" w:cs="宋体"/>
          <w:b/>
          <w:color w:val="auto"/>
          <w:spacing w:val="-17"/>
          <w:kern w:val="0"/>
          <w:sz w:val="32"/>
          <w:szCs w:val="32"/>
          <w:lang w:eastAsia="zh-CN"/>
        </w:rPr>
        <w:t>采购单位</w:t>
      </w:r>
      <w:r>
        <w:rPr>
          <w:rFonts w:hint="eastAsia" w:ascii="宋体" w:hAnsi="宋体" w:cs="宋体"/>
          <w:b/>
          <w:color w:val="auto"/>
          <w:spacing w:val="-17"/>
          <w:kern w:val="0"/>
          <w:sz w:val="32"/>
          <w:szCs w:val="32"/>
          <w:lang w:val="en-US" w:eastAsia="zh-CN"/>
        </w:rPr>
        <w:t>:</w:t>
      </w:r>
      <w:r>
        <w:rPr>
          <w:rFonts w:hint="eastAsia" w:ascii="宋体" w:hAnsi="宋体" w:cs="宋体"/>
          <w:b/>
          <w:color w:val="auto"/>
          <w:spacing w:val="-17"/>
          <w:kern w:val="0"/>
          <w:sz w:val="32"/>
          <w:szCs w:val="32"/>
          <w:u w:val="none"/>
          <w:lang w:eastAsia="zh-CN"/>
        </w:rPr>
        <w:t>安徽大别山国有资产投资（控股）集团有限公司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17"/>
          <w:kern w:val="0"/>
          <w:sz w:val="32"/>
          <w:szCs w:val="32"/>
          <w:u w:val="none"/>
          <w:lang w:eastAsia="zh-CN"/>
        </w:rPr>
      </w:pPr>
      <w:r>
        <w:rPr>
          <w:rFonts w:hint="eastAsia" w:ascii="宋体" w:hAnsi="宋体" w:cs="宋体"/>
          <w:b/>
          <w:color w:val="auto"/>
          <w:spacing w:val="0"/>
          <w:kern w:val="0"/>
          <w:sz w:val="32"/>
          <w:szCs w:val="32"/>
          <w:lang w:val="en-US" w:eastAsia="zh-CN"/>
        </w:rPr>
        <w:t xml:space="preserve"> </w:t>
      </w:r>
      <w:r>
        <w:rPr>
          <w:rFonts w:hint="eastAsia" w:ascii="宋体" w:hAnsi="宋体" w:cs="宋体"/>
          <w:b/>
          <w:color w:val="auto"/>
          <w:spacing w:val="34"/>
          <w:kern w:val="0"/>
          <w:sz w:val="32"/>
          <w:szCs w:val="32"/>
          <w:lang w:val="en-US" w:eastAsia="zh-CN"/>
        </w:rPr>
        <w:t xml:space="preserve">  </w:t>
      </w:r>
      <w:r>
        <w:rPr>
          <w:rFonts w:hint="eastAsia" w:ascii="宋体" w:hAnsi="宋体" w:cs="宋体"/>
          <w:b/>
          <w:color w:val="auto"/>
          <w:spacing w:val="23"/>
          <w:kern w:val="0"/>
          <w:sz w:val="32"/>
          <w:szCs w:val="32"/>
          <w:lang w:eastAsia="zh-CN"/>
        </w:rPr>
        <w:t>采购代理机构</w:t>
      </w:r>
      <w:r>
        <w:rPr>
          <w:rFonts w:hint="eastAsia" w:ascii="宋体" w:hAnsi="宋体" w:eastAsia="宋体" w:cs="宋体"/>
          <w:b/>
          <w:color w:val="auto"/>
          <w:spacing w:val="23"/>
          <w:kern w:val="0"/>
          <w:sz w:val="32"/>
          <w:szCs w:val="32"/>
        </w:rPr>
        <w:t>：</w:t>
      </w:r>
      <w:r>
        <w:rPr>
          <w:rFonts w:hint="eastAsia" w:ascii="宋体" w:hAnsi="宋体" w:cs="宋体"/>
          <w:b/>
          <w:color w:val="auto"/>
          <w:spacing w:val="23"/>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76"/>
          <w:kern w:val="0"/>
          <w:sz w:val="32"/>
          <w:szCs w:val="32"/>
          <w:u w:val="none"/>
        </w:rPr>
      </w:pPr>
      <w:r>
        <w:rPr>
          <w:rFonts w:hint="eastAsia" w:ascii="宋体" w:hAnsi="宋体" w:cs="宋体"/>
          <w:b/>
          <w:color w:val="auto"/>
          <w:spacing w:val="198"/>
          <w:kern w:val="0"/>
          <w:sz w:val="32"/>
          <w:szCs w:val="32"/>
          <w:lang w:val="en-US" w:eastAsia="zh-CN"/>
        </w:rPr>
        <w:t xml:space="preserve">  </w:t>
      </w:r>
      <w:r>
        <w:rPr>
          <w:rFonts w:hint="eastAsia" w:ascii="宋体" w:hAnsi="宋体" w:eastAsia="宋体" w:cs="宋体"/>
          <w:b/>
          <w:color w:val="auto"/>
          <w:spacing w:val="170"/>
          <w:kern w:val="0"/>
          <w:sz w:val="32"/>
          <w:szCs w:val="32"/>
        </w:rPr>
        <w:t>采购时间：</w:t>
      </w:r>
      <w:r>
        <w:rPr>
          <w:rFonts w:hint="eastAsia" w:ascii="宋体" w:hAnsi="宋体" w:eastAsia="宋体" w:cs="宋体"/>
          <w:b/>
          <w:color w:val="auto"/>
          <w:spacing w:val="170"/>
          <w:kern w:val="0"/>
          <w:sz w:val="32"/>
          <w:szCs w:val="32"/>
          <w:u w:val="none"/>
        </w:rPr>
        <w:t>二0一</w:t>
      </w:r>
      <w:r>
        <w:rPr>
          <w:rFonts w:hint="eastAsia" w:ascii="宋体" w:hAnsi="宋体" w:cs="宋体"/>
          <w:b/>
          <w:color w:val="auto"/>
          <w:spacing w:val="170"/>
          <w:kern w:val="0"/>
          <w:sz w:val="32"/>
          <w:szCs w:val="32"/>
          <w:u w:val="none"/>
          <w:lang w:eastAsia="zh-CN"/>
        </w:rPr>
        <w:t>九</w:t>
      </w:r>
      <w:r>
        <w:rPr>
          <w:rFonts w:hint="eastAsia" w:ascii="宋体" w:hAnsi="宋体" w:eastAsia="宋体" w:cs="宋体"/>
          <w:b/>
          <w:color w:val="auto"/>
          <w:spacing w:val="170"/>
          <w:kern w:val="0"/>
          <w:sz w:val="32"/>
          <w:szCs w:val="32"/>
          <w:u w:val="none"/>
        </w:rPr>
        <w:t>年</w:t>
      </w:r>
      <w:r>
        <w:rPr>
          <w:rFonts w:hint="eastAsia" w:ascii="宋体" w:hAnsi="宋体" w:cs="宋体"/>
          <w:b/>
          <w:color w:val="auto"/>
          <w:spacing w:val="170"/>
          <w:kern w:val="0"/>
          <w:sz w:val="32"/>
          <w:szCs w:val="32"/>
          <w:u w:val="none"/>
          <w:lang w:eastAsia="zh-CN"/>
        </w:rPr>
        <w:t>十</w:t>
      </w:r>
      <w:r>
        <w:rPr>
          <w:rFonts w:hint="eastAsia" w:ascii="宋体" w:hAnsi="宋体" w:eastAsia="宋体" w:cs="宋体"/>
          <w:b/>
          <w:color w:val="auto"/>
          <w:spacing w:val="17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bookmarkStart w:id="0" w:name="_Toc11428_WPSOffice_Type1"/>
      <w:bookmarkStart w:id="1" w:name="_Toc216158623"/>
      <w:bookmarkStart w:id="2" w:name="_Toc363199264"/>
    </w:p>
    <w:p>
      <w:pPr>
        <w:pStyle w:val="2"/>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1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1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16"/>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1</w:t>
      </w:r>
    </w:p>
    <w:p>
      <w:pPr>
        <w:pStyle w:val="1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p>
      <w:pPr>
        <w:pStyle w:val="16"/>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4</w:t>
      </w:r>
      <w:r>
        <w:rPr>
          <w:rFonts w:hint="eastAsia" w:ascii="宋体" w:hAnsi="宋体" w:eastAsia="宋体" w:cs="宋体"/>
          <w:color w:val="auto"/>
          <w:sz w:val="28"/>
          <w:szCs w:val="28"/>
        </w:rPr>
        <w:fldChar w:fldCharType="end"/>
      </w:r>
    </w:p>
    <w:bookmarkEnd w:id="0"/>
    <w:p>
      <w:pPr>
        <w:keepNext w:val="0"/>
        <w:keepLines w:val="0"/>
        <w:pageBreakBefore w:val="0"/>
        <w:widowControl w:val="0"/>
        <w:tabs>
          <w:tab w:val="left" w:pos="420"/>
        </w:tabs>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微软雅黑" w:hAnsi="微软雅黑" w:eastAsia="微软雅黑" w:cs="微软雅黑"/>
          <w:b/>
          <w:i w:val="0"/>
          <w:caps w:val="0"/>
          <w:color w:val="auto"/>
          <w:spacing w:val="0"/>
          <w:sz w:val="37"/>
          <w:szCs w:val="37"/>
          <w:shd w:val="clear" w:color="auto" w:fill="FFFFFF"/>
          <w:lang w:val="en-US" w:eastAsia="zh-CN"/>
        </w:rPr>
        <w:t xml:space="preserve"> </w:t>
      </w:r>
      <w:r>
        <w:rPr>
          <w:rFonts w:hint="eastAsia" w:ascii="宋体" w:hAnsi="宋体" w:eastAsia="宋体" w:cs="宋体"/>
          <w:b/>
          <w:bCs/>
          <w:color w:val="auto"/>
          <w:kern w:val="0"/>
          <w:sz w:val="30"/>
          <w:szCs w:val="30"/>
          <w:lang w:val="en-US" w:eastAsia="zh-CN" w:bidi="ar-SA"/>
        </w:rPr>
        <w:t>一、</w:t>
      </w:r>
      <w:r>
        <w:rPr>
          <w:rFonts w:hint="eastAsia" w:ascii="宋体" w:hAnsi="宋体" w:cs="宋体"/>
          <w:b/>
          <w:bCs/>
          <w:color w:val="auto"/>
          <w:kern w:val="0"/>
          <w:sz w:val="30"/>
          <w:szCs w:val="30"/>
          <w:lang w:val="en-US" w:eastAsia="zh-CN" w:bidi="ar-SA"/>
        </w:rPr>
        <w:t>大别山国投集团创新发展中心项目地质勘察</w:t>
      </w:r>
      <w:r>
        <w:rPr>
          <w:rFonts w:hint="eastAsia" w:ascii="宋体" w:hAnsi="宋体" w:eastAsia="宋体" w:cs="宋体"/>
          <w:b/>
          <w:bCs/>
          <w:color w:val="auto"/>
          <w:kern w:val="0"/>
          <w:sz w:val="30"/>
          <w:szCs w:val="30"/>
          <w:lang w:val="en-US" w:eastAsia="zh-CN" w:bidi="ar-SA"/>
        </w:rPr>
        <w:t>询价公告</w:t>
      </w:r>
      <w:bookmarkEnd w:id="6"/>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大别山国投集团创新发展中心项目地质勘察</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安徽大别山国有资产投资（控股）集团有限公司</w:t>
      </w:r>
      <w:r>
        <w:rPr>
          <w:rFonts w:hint="eastAsia" w:ascii="宋体" w:hAnsi="宋体" w:eastAsia="宋体" w:cs="宋体"/>
          <w:color w:val="auto"/>
          <w:kern w:val="2"/>
          <w:sz w:val="21"/>
          <w:szCs w:val="21"/>
          <w:lang w:val="en-US" w:eastAsia="zh-CN" w:bidi="ar-SA"/>
        </w:rPr>
        <w:t>审批，采取询价方式采购。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eastAsia="宋体" w:cs="宋体"/>
          <w:i w:val="0"/>
          <w:caps w:val="0"/>
          <w:color w:val="auto"/>
          <w:spacing w:val="0"/>
          <w:sz w:val="21"/>
          <w:szCs w:val="21"/>
          <w:u w:val="single"/>
          <w:shd w:val="clear" w:color="auto" w:fill="FFFFFF"/>
        </w:rPr>
        <w:t> </w:t>
      </w:r>
      <w:r>
        <w:rPr>
          <w:rFonts w:hint="eastAsia" w:ascii="宋体" w:hAnsi="宋体" w:cs="宋体"/>
          <w:i w:val="0"/>
          <w:caps w:val="0"/>
          <w:color w:val="auto"/>
          <w:spacing w:val="0"/>
          <w:sz w:val="21"/>
          <w:szCs w:val="21"/>
          <w:u w:val="single"/>
          <w:shd w:val="clear" w:color="auto" w:fill="FFFFFF"/>
          <w:lang w:val="en-US" w:eastAsia="zh-CN"/>
        </w:rPr>
        <w:t>安徽大别山国有资产投资（控股）集团有限公司</w:t>
      </w:r>
      <w:r>
        <w:rPr>
          <w:rFonts w:hint="eastAsia" w:ascii="宋体" w:hAnsi="宋体" w:eastAsia="宋体" w:cs="宋体"/>
          <w:i w:val="0"/>
          <w:caps w:val="0"/>
          <w:color w:val="auto"/>
          <w:spacing w:val="0"/>
          <w:sz w:val="21"/>
          <w:szCs w:val="21"/>
          <w:u w:val="single"/>
          <w:shd w:val="clear" w:color="auto" w:fill="FFFFFF"/>
          <w:lang w:eastAsia="zh-CN"/>
        </w:rPr>
        <w:t> </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大别山国投集团创新发展中心项目地质勘察</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大别山国投集团创新发展中心项目地质勘察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DBSCG-2019-015</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eastAsia="zh-CN"/>
        </w:rPr>
        <w:t>服务</w:t>
      </w:r>
      <w:r>
        <w:rPr>
          <w:rFonts w:hint="eastAsia" w:ascii="宋体" w:hAnsi="宋体" w:eastAsia="宋体" w:cs="宋体"/>
          <w:i w:val="0"/>
          <w:caps w:val="0"/>
          <w:color w:val="auto"/>
          <w:spacing w:val="0"/>
          <w:sz w:val="21"/>
          <w:szCs w:val="21"/>
          <w:shd w:val="clear" w:color="auto" w:fill="FFFFFF"/>
        </w:rPr>
        <w:t>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安徽大别山国有资产投资（控股）集团有限公司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eastAsia="zh-CN"/>
        </w:rPr>
        <w:t>自筹</w:t>
      </w:r>
      <w:r>
        <w:rPr>
          <w:rFonts w:hint="eastAsia" w:ascii="宋体" w:hAnsi="宋体" w:eastAsia="宋体" w:cs="宋体"/>
          <w:i w:val="0"/>
          <w:caps w:val="0"/>
          <w:color w:val="auto"/>
          <w:spacing w:val="0"/>
          <w:sz w:val="21"/>
          <w:szCs w:val="21"/>
          <w:shd w:val="clear" w:color="auto" w:fill="FFFFFF"/>
        </w:rPr>
        <w:t>资金</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8万</w:t>
      </w:r>
      <w:r>
        <w:rPr>
          <w:rFonts w:hint="eastAsia" w:ascii="宋体" w:hAnsi="宋体" w:eastAsia="宋体" w:cs="宋体"/>
          <w:i w:val="0"/>
          <w:caps w:val="0"/>
          <w:color w:val="auto"/>
          <w:spacing w:val="0"/>
          <w:sz w:val="21"/>
          <w:szCs w:val="21"/>
          <w:shd w:val="clear" w:color="auto" w:fill="FFFFFF"/>
        </w:rPr>
        <w:t>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7、标段（包别）划分：不分包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1、符合《政府采购法》第二十二条要求；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2、独立法人，具有工程勘察专业类（岩土工程）甲级资质或工程勘察综合甲级资质；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3</w:t>
      </w:r>
      <w:r>
        <w:rPr>
          <w:rFonts w:hint="eastAsia" w:ascii="宋体" w:hAnsi="宋体" w:eastAsia="宋体" w:cs="宋体"/>
          <w:i w:val="0"/>
          <w:caps w:val="0"/>
          <w:color w:val="auto"/>
          <w:spacing w:val="0"/>
          <w:sz w:val="21"/>
          <w:szCs w:val="21"/>
          <w:shd w:val="clear" w:color="auto" w:fill="FFFFFF"/>
          <w:lang w:val="en-US" w:eastAsia="zh-CN"/>
        </w:rPr>
        <w:t>、企业业绩要求：2015年1月1日至2019年10月1日，至少承担过1项单项合同建筑面积不少于2万平方米的房屋建筑工程类项目勘察业绩（业绩以合同原件为准，时间以合同签订时间为准）；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4</w:t>
      </w:r>
      <w:r>
        <w:rPr>
          <w:rFonts w:hint="eastAsia" w:ascii="宋体" w:hAnsi="宋体" w:eastAsia="宋体" w:cs="宋体"/>
          <w:i w:val="0"/>
          <w:caps w:val="0"/>
          <w:color w:val="auto"/>
          <w:spacing w:val="0"/>
          <w:sz w:val="21"/>
          <w:szCs w:val="21"/>
          <w:shd w:val="clear" w:color="auto" w:fill="FFFFFF"/>
          <w:lang w:val="en-US" w:eastAsia="zh-CN"/>
        </w:rPr>
        <w:t>、拟派项目负责人须具有国家注册土木工程师（岩土）资格，且自2015年1月1日至2019年10月1日，至少承担过1项单项合同建筑面积不少于2万平方米的房屋建筑工程类项目勘察业绩（业绩以合同原件为准，时间以合同签订时间为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5</w:t>
      </w:r>
      <w:r>
        <w:rPr>
          <w:rFonts w:hint="eastAsia" w:ascii="宋体" w:hAnsi="宋体" w:eastAsia="宋体" w:cs="宋体"/>
          <w:i w:val="0"/>
          <w:caps w:val="0"/>
          <w:color w:val="auto"/>
          <w:spacing w:val="0"/>
          <w:sz w:val="21"/>
          <w:szCs w:val="21"/>
          <w:shd w:val="clear" w:color="auto" w:fill="FFFFFF"/>
          <w:lang w:val="en-US" w:eastAsia="zh-CN"/>
        </w:rPr>
        <w:t>、开标时将审查投标人营业执照（正本或副本）原件、资质证书原件、项目负责人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证书原件</w:t>
      </w:r>
      <w:r>
        <w:rPr>
          <w:rFonts w:hint="eastAsia" w:ascii="宋体" w:hAnsi="宋体" w:cs="宋体"/>
          <w:i w:val="0"/>
          <w:caps w:val="0"/>
          <w:color w:val="auto"/>
          <w:spacing w:val="0"/>
          <w:sz w:val="21"/>
          <w:szCs w:val="21"/>
          <w:shd w:val="clear" w:color="auto" w:fill="FFFFFF"/>
          <w:lang w:val="en-US" w:eastAsia="zh-CN"/>
        </w:rPr>
        <w:t>、业绩证明材料原件等其他相关证明材料</w:t>
      </w:r>
      <w:r>
        <w:rPr>
          <w:rFonts w:hint="eastAsia" w:ascii="宋体" w:hAnsi="宋体" w:eastAsia="宋体" w:cs="宋体"/>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所有材料同时提供复印件一份加盖公章。</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1、询价文件发售时间：2019年</w:t>
      </w:r>
      <w:r>
        <w:rPr>
          <w:rFonts w:hint="eastAsia" w:ascii="宋体" w:hAnsi="宋体" w:cs="宋体"/>
          <w:i w:val="0"/>
          <w:caps w:val="0"/>
          <w:color w:val="auto"/>
          <w:spacing w:val="0"/>
          <w:sz w:val="21"/>
          <w:szCs w:val="21"/>
          <w:shd w:val="clear" w:color="auto" w:fill="FFFFFF"/>
          <w:lang w:val="en-US" w:eastAsia="zh-CN"/>
        </w:rPr>
        <w:t>10</w:t>
      </w:r>
      <w:r>
        <w:rPr>
          <w:rFonts w:hint="eastAsia" w:ascii="宋体" w:hAnsi="宋体" w:eastAsia="宋体" w:cs="宋体"/>
          <w:i w:val="0"/>
          <w:caps w:val="0"/>
          <w:color w:val="auto"/>
          <w:spacing w:val="0"/>
          <w:sz w:val="21"/>
          <w:szCs w:val="21"/>
          <w:shd w:val="clear" w:color="auto" w:fill="FFFFFF"/>
        </w:rPr>
        <w:t>月</w:t>
      </w:r>
      <w:r>
        <w:rPr>
          <w:rFonts w:hint="eastAsia" w:ascii="宋体" w:hAnsi="宋体" w:cs="宋体"/>
          <w:i w:val="0"/>
          <w:caps w:val="0"/>
          <w:color w:val="auto"/>
          <w:spacing w:val="0"/>
          <w:sz w:val="21"/>
          <w:szCs w:val="21"/>
          <w:shd w:val="clear" w:color="auto" w:fill="FFFFFF"/>
          <w:lang w:val="en-US" w:eastAsia="zh-CN"/>
        </w:rPr>
        <w:t>30</w:t>
      </w:r>
      <w:r>
        <w:rPr>
          <w:rFonts w:hint="eastAsia" w:ascii="宋体" w:hAnsi="宋体" w:eastAsia="宋体" w:cs="宋体"/>
          <w:i w:val="0"/>
          <w:caps w:val="0"/>
          <w:color w:val="auto"/>
          <w:spacing w:val="0"/>
          <w:sz w:val="21"/>
          <w:szCs w:val="21"/>
          <w:shd w:val="clear" w:color="auto" w:fill="FFFFFF"/>
        </w:rPr>
        <w:t>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时至2019年</w:t>
      </w:r>
      <w:r>
        <w:rPr>
          <w:rFonts w:hint="eastAsia" w:ascii="宋体" w:hAnsi="宋体" w:cs="宋体"/>
          <w:i w:val="0"/>
          <w:caps w:val="0"/>
          <w:color w:val="auto"/>
          <w:spacing w:val="0"/>
          <w:sz w:val="21"/>
          <w:szCs w:val="21"/>
          <w:shd w:val="clear" w:color="auto" w:fill="FFFFFF"/>
          <w:lang w:val="en-US" w:eastAsia="zh-CN"/>
        </w:rPr>
        <w:t>11月4日10时00</w:t>
      </w:r>
      <w:r>
        <w:rPr>
          <w:rFonts w:hint="eastAsia" w:ascii="宋体" w:hAnsi="宋体" w:eastAsia="宋体" w:cs="宋体"/>
          <w:i w:val="0"/>
          <w:caps w:val="0"/>
          <w:color w:val="auto"/>
          <w:spacing w:val="0"/>
          <w:sz w:val="21"/>
          <w:szCs w:val="21"/>
          <w:shd w:val="clear" w:color="auto" w:fill="FFFFFF"/>
          <w:lang w:val="en-US" w:eastAsia="zh-CN"/>
        </w:rPr>
        <w:t>分</w:t>
      </w:r>
      <w:r>
        <w:rPr>
          <w:rFonts w:hint="eastAsia" w:ascii="宋体" w:hAnsi="宋体" w:eastAsia="宋体" w:cs="宋体"/>
          <w:i w:val="0"/>
          <w:caps w:val="0"/>
          <w:color w:val="auto"/>
          <w:spacing w:val="0"/>
          <w:sz w:val="21"/>
          <w:szCs w:val="21"/>
          <w:shd w:val="clear" w:color="auto" w:fill="FFFFFF"/>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2、询价文件价格：免费领取</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15"/>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）中自行下载本项目采购需求文件，并联系</w:t>
      </w:r>
      <w:r>
        <w:rPr>
          <w:rFonts w:hint="eastAsia" w:ascii="宋体" w:hAnsi="宋体" w:eastAsia="宋体" w:cs="宋体"/>
          <w:i w:val="0"/>
          <w:caps w:val="0"/>
          <w:color w:val="auto"/>
          <w:spacing w:val="0"/>
          <w:sz w:val="21"/>
          <w:szCs w:val="21"/>
          <w:shd w:val="clear" w:color="auto" w:fill="FFFFFF"/>
          <w:lang w:eastAsia="zh-CN"/>
        </w:rPr>
        <w:t>本</w:t>
      </w:r>
      <w:r>
        <w:rPr>
          <w:rFonts w:hint="eastAsia" w:ascii="宋体" w:hAnsi="宋体" w:eastAsia="宋体" w:cs="宋体"/>
          <w:i w:val="0"/>
          <w:caps w:val="0"/>
          <w:color w:val="auto"/>
          <w:spacing w:val="0"/>
          <w:sz w:val="21"/>
          <w:szCs w:val="21"/>
          <w:shd w:val="clear" w:color="auto" w:fill="FFFFFF"/>
        </w:rPr>
        <w:t>公司招标</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部</w:t>
      </w:r>
      <w:r>
        <w:rPr>
          <w:rFonts w:hint="eastAsia" w:ascii="宋体" w:hAnsi="宋体" w:cs="宋体"/>
          <w:i w:val="0"/>
          <w:caps w:val="0"/>
          <w:color w:val="auto"/>
          <w:spacing w:val="0"/>
          <w:sz w:val="21"/>
          <w:szCs w:val="21"/>
          <w:shd w:val="clear" w:color="auto" w:fill="FFFFFF"/>
          <w:lang w:eastAsia="zh-CN"/>
        </w:rPr>
        <w:t>获</w:t>
      </w:r>
      <w:r>
        <w:rPr>
          <w:rFonts w:hint="eastAsia" w:ascii="宋体" w:hAnsi="宋体" w:eastAsia="宋体" w:cs="宋体"/>
          <w:i w:val="0"/>
          <w:caps w:val="0"/>
          <w:color w:val="auto"/>
          <w:spacing w:val="0"/>
          <w:sz w:val="21"/>
          <w:szCs w:val="21"/>
          <w:shd w:val="clear" w:color="auto" w:fill="FFFFFF"/>
        </w:rPr>
        <w:t>取本项目询价文件。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201</w:t>
      </w:r>
      <w:r>
        <w:rPr>
          <w:rFonts w:hint="eastAsia" w:ascii="宋体" w:hAnsi="宋体" w:eastAsia="宋体" w:cs="宋体"/>
          <w:i w:val="0"/>
          <w:caps w:val="0"/>
          <w:color w:val="auto"/>
          <w:spacing w:val="0"/>
          <w:sz w:val="21"/>
          <w:szCs w:val="21"/>
          <w:u w:val="single"/>
          <w:shd w:val="clear" w:color="auto" w:fill="FFFFFF"/>
          <w:lang w:val="en-US" w:eastAsia="zh-CN"/>
        </w:rPr>
        <w:t>9</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11</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4日</w:t>
      </w:r>
      <w:r>
        <w:rPr>
          <w:rFonts w:hint="eastAsia" w:ascii="宋体" w:hAnsi="宋体" w:cs="宋体"/>
          <w:i w:val="0"/>
          <w:caps w:val="0"/>
          <w:color w:val="auto"/>
          <w:spacing w:val="0"/>
          <w:sz w:val="21"/>
          <w:szCs w:val="21"/>
          <w:shd w:val="clear" w:color="auto" w:fill="FFFFFF"/>
          <w:lang w:val="en-US" w:eastAsia="zh-CN"/>
        </w:rPr>
        <w:t>10时00</w:t>
      </w:r>
      <w:r>
        <w:rPr>
          <w:rFonts w:hint="eastAsia" w:ascii="宋体" w:hAnsi="宋体" w:eastAsia="宋体" w:cs="宋体"/>
          <w:i w:val="0"/>
          <w:caps w:val="0"/>
          <w:color w:val="auto"/>
          <w:spacing w:val="0"/>
          <w:sz w:val="21"/>
          <w:szCs w:val="21"/>
          <w:shd w:val="clear" w:color="auto" w:fill="FFFFFF"/>
          <w:lang w:val="en-US" w:eastAsia="zh-CN"/>
        </w:rPr>
        <w:t>分</w:t>
      </w:r>
      <w:r>
        <w:rPr>
          <w:rFonts w:hint="eastAsia" w:ascii="宋体" w:hAnsi="宋体" w:eastAsia="宋体" w:cs="宋体"/>
          <w:i w:val="0"/>
          <w:caps w:val="0"/>
          <w:color w:val="auto"/>
          <w:spacing w:val="0"/>
          <w:sz w:val="21"/>
          <w:szCs w:val="21"/>
          <w:shd w:val="clear" w:color="auto" w:fill="FFFFFF"/>
        </w:rPr>
        <w:t>；</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安徽大别山国有资产投资（控股）集团有限公司</w:t>
      </w:r>
      <w:r>
        <w:rPr>
          <w:rFonts w:hint="eastAsia" w:ascii="宋体" w:hAnsi="宋体" w:eastAsia="宋体" w:cs="宋体"/>
          <w:i w:val="0"/>
          <w:caps w:val="0"/>
          <w:color w:val="auto"/>
          <w:spacing w:val="0"/>
          <w:sz w:val="21"/>
          <w:szCs w:val="21"/>
          <w:shd w:val="clear" w:color="auto" w:fill="FFFFFF"/>
        </w:rPr>
        <w:t>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韩先生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电话：</w:t>
      </w:r>
      <w:r>
        <w:rPr>
          <w:rFonts w:hint="eastAsia" w:ascii="宋体" w:hAnsi="宋体" w:cs="宋体"/>
          <w:i w:val="0"/>
          <w:caps w:val="0"/>
          <w:color w:val="auto"/>
          <w:spacing w:val="0"/>
          <w:sz w:val="21"/>
          <w:szCs w:val="21"/>
          <w:shd w:val="clear" w:color="auto" w:fill="FFFFFF"/>
          <w:lang w:val="en-US" w:eastAsia="zh-CN"/>
        </w:rPr>
        <w:t>18054072123</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蔡先生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电话：0564-50</w:t>
      </w:r>
      <w:r>
        <w:rPr>
          <w:rFonts w:hint="eastAsia" w:ascii="宋体" w:hAnsi="宋体" w:cs="宋体"/>
          <w:i w:val="0"/>
          <w:caps w:val="0"/>
          <w:color w:val="auto"/>
          <w:spacing w:val="0"/>
          <w:sz w:val="21"/>
          <w:szCs w:val="21"/>
          <w:shd w:val="clear" w:color="auto" w:fill="FFFFFF"/>
          <w:lang w:val="en-US" w:eastAsia="zh-CN"/>
        </w:rPr>
        <w:t>20033，19963109993</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textAlignment w:val="auto"/>
        <w:outlineLvl w:val="9"/>
        <w:rPr>
          <w:rFonts w:hint="eastAsia" w:ascii="宋体" w:hAnsi="宋体" w:eastAsia="宋体" w:cs="宋体"/>
          <w:i w:val="0"/>
          <w:caps w:val="0"/>
          <w:color w:val="auto"/>
          <w:spacing w:val="0"/>
          <w:sz w:val="21"/>
          <w:szCs w:val="21"/>
          <w:shd w:val="clear" w:color="auto" w:fill="FFFFFF"/>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center"/>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2019年</w:t>
      </w:r>
      <w:r>
        <w:rPr>
          <w:rFonts w:hint="eastAsia" w:ascii="宋体" w:hAnsi="宋体" w:cs="宋体"/>
          <w:i w:val="0"/>
          <w:caps w:val="0"/>
          <w:color w:val="auto"/>
          <w:spacing w:val="0"/>
          <w:sz w:val="21"/>
          <w:szCs w:val="21"/>
          <w:shd w:val="clear" w:color="auto" w:fill="FFFFFF"/>
          <w:lang w:val="en-US" w:eastAsia="zh-CN"/>
        </w:rPr>
        <w:t>10</w:t>
      </w:r>
      <w:r>
        <w:rPr>
          <w:rFonts w:hint="eastAsia" w:ascii="宋体" w:hAnsi="宋体" w:eastAsia="宋体" w:cs="宋体"/>
          <w:i w:val="0"/>
          <w:caps w:val="0"/>
          <w:color w:val="auto"/>
          <w:spacing w:val="0"/>
          <w:sz w:val="21"/>
          <w:szCs w:val="21"/>
          <w:shd w:val="clear" w:color="auto" w:fill="FFFFFF"/>
        </w:rPr>
        <w:t>月</w:t>
      </w:r>
      <w:r>
        <w:rPr>
          <w:rFonts w:hint="eastAsia" w:ascii="宋体" w:hAnsi="宋体" w:cs="宋体"/>
          <w:i w:val="0"/>
          <w:caps w:val="0"/>
          <w:color w:val="auto"/>
          <w:spacing w:val="0"/>
          <w:sz w:val="21"/>
          <w:szCs w:val="21"/>
          <w:shd w:val="clear" w:color="auto" w:fill="FFFFFF"/>
          <w:lang w:val="en-US" w:eastAsia="zh-CN"/>
        </w:rPr>
        <w:t>30</w:t>
      </w:r>
      <w:r>
        <w:rPr>
          <w:rFonts w:hint="eastAsia" w:ascii="宋体" w:hAnsi="宋体" w:eastAsia="宋体" w:cs="宋体"/>
          <w:i w:val="0"/>
          <w:caps w:val="0"/>
          <w:color w:val="auto"/>
          <w:spacing w:val="0"/>
          <w:sz w:val="21"/>
          <w:szCs w:val="21"/>
          <w:shd w:val="clear" w:color="auto" w:fill="FFFFFF"/>
        </w:rPr>
        <w:t>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2"/>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1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安徽大别山国有资产投资（控股）集团有限公司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韩先生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18054072123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eastAsia="zh-CN"/>
              </w:rPr>
              <w:t>蔡先生</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20033  19963109993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1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大别山国投集团创新发展中心项目地质勘察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1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1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DBSCG-2019-015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18"/>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eastAsia="zh-CN"/>
              </w:rPr>
              <w:t>捌万元整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80000.00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b/>
                <w:bCs/>
                <w:color w:val="auto"/>
                <w:kern w:val="2"/>
                <w:sz w:val="21"/>
                <w:szCs w:val="21"/>
                <w:highlight w:val="none"/>
                <w:u w:val="none"/>
                <w:lang w:val="en-US" w:eastAsia="zh-CN" w:bidi="ar-SA"/>
              </w:rPr>
              <w:t>勘察单位提供符合要求的成果性文件7个工作日内付中标价的60</w:t>
            </w:r>
            <w:r>
              <w:rPr>
                <w:rFonts w:hint="eastAsia" w:ascii="宋体" w:hAnsi="宋体" w:eastAsia="宋体" w:cs="宋体"/>
                <w:b/>
                <w:bCs/>
                <w:color w:val="auto"/>
                <w:kern w:val="2"/>
                <w:sz w:val="21"/>
                <w:szCs w:val="21"/>
                <w:highlight w:val="none"/>
                <w:u w:val="none"/>
                <w:lang w:val="en-US" w:eastAsia="zh-CN" w:bidi="ar-SA"/>
              </w:rPr>
              <w:t>％</w:t>
            </w:r>
            <w:r>
              <w:rPr>
                <w:rFonts w:hint="eastAsia" w:ascii="宋体" w:hAnsi="宋体" w:cs="宋体"/>
                <w:b/>
                <w:bCs/>
                <w:color w:val="auto"/>
                <w:kern w:val="2"/>
                <w:sz w:val="21"/>
                <w:szCs w:val="21"/>
                <w:highlight w:val="none"/>
                <w:u w:val="none"/>
                <w:lang w:val="en-US" w:eastAsia="zh-CN" w:bidi="ar-SA"/>
              </w:rPr>
              <w:t>，剩余费用三个月内付清</w:t>
            </w:r>
            <w:r>
              <w:rPr>
                <w:rFonts w:hint="eastAsia" w:ascii="宋体" w:hAnsi="宋体" w:eastAsia="宋体" w:cs="宋体"/>
                <w:b/>
                <w:bCs/>
                <w:color w:val="auto"/>
                <w:kern w:val="2"/>
                <w:sz w:val="21"/>
                <w:szCs w:val="21"/>
                <w:highlight w:val="none"/>
                <w:u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安徽大别山国有资产投资（控股）集团有限公司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自中标公示之日起15日内</w:t>
            </w:r>
            <w:r>
              <w:rPr>
                <w:rFonts w:hint="eastAsia" w:ascii="宋体" w:hAnsi="宋体" w:cs="宋体"/>
                <w:b w:val="0"/>
                <w:bCs w:val="0"/>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验收合格之日起</w:t>
            </w:r>
            <w:r>
              <w:rPr>
                <w:rFonts w:hint="eastAsia" w:ascii="宋体" w:hAnsi="宋体" w:eastAsia="宋体" w:cs="宋体"/>
                <w:color w:val="auto"/>
                <w:szCs w:val="21"/>
                <w:highlight w:val="none"/>
                <w:u w:val="single"/>
                <w:lang w:val="zh-CN"/>
              </w:rPr>
              <w:t xml:space="preserve"> </w:t>
            </w:r>
            <w:r>
              <w:rPr>
                <w:rFonts w:hint="eastAsia" w:ascii="宋体" w:hAnsi="宋体" w:cs="宋体"/>
                <w:color w:val="auto"/>
                <w:szCs w:val="21"/>
                <w:highlight w:val="none"/>
                <w:u w:val="single"/>
                <w:lang w:val="en-US" w:eastAsia="zh-CN"/>
              </w:rPr>
              <w:t>1</w:t>
            </w:r>
            <w:r>
              <w:rPr>
                <w:rFonts w:hint="eastAsia" w:ascii="宋体" w:hAnsi="宋体" w:eastAsia="宋体" w:cs="宋体"/>
                <w:color w:val="auto"/>
                <w:szCs w:val="21"/>
                <w:highlight w:val="none"/>
                <w:u w:val="single"/>
                <w:lang w:val="zh-CN"/>
              </w:rPr>
              <w:t xml:space="preserve"> </w:t>
            </w:r>
            <w:r>
              <w:rPr>
                <w:rFonts w:hint="eastAsia" w:ascii="宋体" w:hAnsi="宋体" w:eastAsia="宋体" w:cs="宋体"/>
                <w:color w:val="auto"/>
                <w:szCs w:val="21"/>
                <w:highlight w:val="none"/>
                <w:lang w:val="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201</w:t>
            </w:r>
            <w:r>
              <w:rPr>
                <w:rFonts w:hint="eastAsia" w:ascii="宋体" w:hAnsi="宋体" w:cs="宋体"/>
                <w:b/>
                <w:color w:val="auto"/>
                <w:sz w:val="21"/>
                <w:szCs w:val="21"/>
                <w:highlight w:val="none"/>
                <w:u w:val="single"/>
                <w:lang w:val="en-US" w:eastAsia="zh-CN"/>
              </w:rPr>
              <w:t>9</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11</w:t>
            </w:r>
            <w:r>
              <w:rPr>
                <w:rFonts w:hint="eastAsia" w:ascii="宋体" w:hAnsi="宋体" w:cs="宋体"/>
                <w:b/>
                <w:color w:val="auto"/>
                <w:sz w:val="21"/>
                <w:szCs w:val="21"/>
                <w:highlight w:val="none"/>
                <w:u w:val="none"/>
                <w:lang w:val="en-US" w:eastAsia="zh-CN"/>
              </w:rPr>
              <w:t>月</w:t>
            </w:r>
            <w:r>
              <w:rPr>
                <w:rFonts w:hint="eastAsia" w:ascii="宋体" w:hAnsi="宋体" w:cs="宋体"/>
                <w:b/>
                <w:color w:val="auto"/>
                <w:sz w:val="21"/>
                <w:szCs w:val="21"/>
                <w:highlight w:val="none"/>
                <w:u w:val="single"/>
                <w:lang w:val="en-US" w:eastAsia="zh-CN"/>
              </w:rPr>
              <w:t>4日10时00</w:t>
            </w:r>
            <w:r>
              <w:rPr>
                <w:rFonts w:hint="eastAsia" w:ascii="宋体" w:hAnsi="宋体" w:eastAsia="宋体" w:cs="宋体"/>
                <w:b/>
                <w:color w:val="auto"/>
                <w:sz w:val="21"/>
                <w:szCs w:val="21"/>
                <w:highlight w:val="none"/>
                <w:u w:val="none"/>
              </w:rPr>
              <w:t>分前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，概不接受。同时在投标截止时间前,供应商到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8"/>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7"/>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15"/>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ascii="宋体" w:hAnsi="宋体" w:cs="宋体"/>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 xml:space="preserve">1、保证金允许方式：银行转账 </w:t>
            </w:r>
          </w:p>
          <w:p>
            <w:pPr>
              <w:adjustRightInd w:val="0"/>
              <w:snapToGrid w:val="0"/>
              <w:spacing w:line="320" w:lineRule="exact"/>
              <w:rPr>
                <w:rFonts w:ascii="宋体" w:hAnsi="宋体" w:cs="宋体"/>
                <w:b w:val="0"/>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2、保证金金额为人民币：</w:t>
            </w:r>
            <w:r>
              <w:rPr>
                <w:rFonts w:hint="eastAsia" w:ascii="宋体" w:hAnsi="宋体" w:cs="宋体"/>
                <w:bCs/>
                <w:color w:val="000000" w:themeColor="text1"/>
                <w:szCs w:val="21"/>
                <w:highlight w:val="none"/>
                <w:lang w:val="en-US" w:eastAsia="zh-CN"/>
                <w14:textFill>
                  <w14:solidFill>
                    <w14:schemeClr w14:val="tx1"/>
                  </w14:solidFill>
                </w14:textFill>
              </w:rPr>
              <w:t>壹仟陆佰</w:t>
            </w:r>
            <w:r>
              <w:rPr>
                <w:rFonts w:hint="eastAsia" w:ascii="宋体" w:hAnsi="宋体" w:cs="宋体"/>
                <w:b w:val="0"/>
                <w:bCs/>
                <w:color w:val="000000" w:themeColor="text1"/>
                <w:szCs w:val="21"/>
                <w:highlight w:val="none"/>
                <w:lang w:val="zh-CN"/>
                <w14:textFill>
                  <w14:solidFill>
                    <w14:schemeClr w14:val="tx1"/>
                  </w14:solidFill>
                </w14:textFill>
              </w:rPr>
              <w:t>元整</w:t>
            </w:r>
          </w:p>
          <w:p>
            <w:pPr>
              <w:adjustRightInd w:val="0"/>
              <w:snapToGrid w:val="0"/>
              <w:spacing w:line="320" w:lineRule="exact"/>
              <w:jc w:val="left"/>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3、</w:t>
            </w:r>
            <w:r>
              <w:rPr>
                <w:rFonts w:hint="eastAsia" w:ascii="宋体" w:hAnsi="宋体" w:eastAsia="宋体" w:cs="宋体"/>
                <w:bCs/>
                <w:color w:val="000000" w:themeColor="text1"/>
                <w:szCs w:val="21"/>
                <w:highlight w:val="none"/>
                <w:lang w:val="zh-CN"/>
                <w14:textFill>
                  <w14:solidFill>
                    <w14:schemeClr w14:val="tx1"/>
                  </w14:solidFill>
                </w14:textFill>
              </w:rPr>
              <w:t>汇入账户名称：</w:t>
            </w:r>
            <w:r>
              <w:rPr>
                <w:rFonts w:hint="eastAsia" w:ascii="宋体" w:hAnsi="宋体" w:eastAsia="宋体" w:cs="宋体"/>
                <w:color w:val="000000" w:themeColor="text1"/>
                <w:kern w:val="0"/>
                <w:szCs w:val="21"/>
                <w:highlight w:val="none"/>
                <w:lang w:val="zh-CN"/>
                <w14:textFill>
                  <w14:solidFill>
                    <w14:schemeClr w14:val="tx1"/>
                  </w14:solidFill>
                </w14:textFill>
              </w:rPr>
              <w:t>安徽大别山工程咨询有限公司</w:t>
            </w:r>
          </w:p>
          <w:p>
            <w:pPr>
              <w:adjustRightInd w:val="0"/>
              <w:snapToGrid w:val="0"/>
              <w:spacing w:line="320" w:lineRule="exact"/>
              <w:ind w:firstLine="315" w:firstLineChars="150"/>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w:t>
            </w:r>
            <w:r>
              <w:rPr>
                <w:rFonts w:hint="eastAsia" w:ascii="宋体" w:hAnsi="宋体" w:eastAsia="宋体" w:cs="宋体"/>
                <w:color w:val="000000" w:themeColor="text1"/>
                <w:kern w:val="0"/>
                <w:szCs w:val="21"/>
                <w:highlight w:val="none"/>
                <w:lang w:val="zh-CN"/>
                <w14:textFill>
                  <w14:solidFill>
                    <w14:schemeClr w14:val="tx1"/>
                  </w14:solidFill>
                </w14:textFill>
              </w:rPr>
              <w:t>安徽霍山农村商业银行股份有限公司文盛支行</w:t>
            </w:r>
          </w:p>
          <w:p>
            <w:pPr>
              <w:adjustRightInd w:val="0"/>
              <w:snapToGrid w:val="0"/>
              <w:spacing w:line="320" w:lineRule="exact"/>
              <w:ind w:firstLine="315" w:firstLineChars="150"/>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汇入银行帐号：</w:t>
            </w:r>
            <w:r>
              <w:rPr>
                <w:rFonts w:hint="eastAsia" w:ascii="宋体" w:hAnsi="宋体" w:eastAsia="宋体" w:cs="宋体"/>
                <w:color w:val="000000" w:themeColor="text1"/>
                <w:kern w:val="0"/>
                <w:szCs w:val="21"/>
                <w:highlight w:val="none"/>
                <w:lang w:val="en-US" w:eastAsia="zh-CN"/>
                <w14:textFill>
                  <w14:solidFill>
                    <w14:schemeClr w14:val="tx1"/>
                  </w14:solidFill>
                </w14:textFill>
              </w:rPr>
              <w:t>20010048352066600000021</w:t>
            </w:r>
            <w:r>
              <w:rPr>
                <w:rFonts w:hint="eastAsia" w:ascii="宋体" w:hAnsi="宋体" w:eastAsia="宋体" w:cs="宋体"/>
                <w:color w:val="000000" w:themeColor="text1"/>
                <w:kern w:val="0"/>
                <w:szCs w:val="21"/>
                <w:highlight w:val="none"/>
                <w:lang w:val="zh-CN"/>
                <w14:textFill>
                  <w14:solidFill>
                    <w14:schemeClr w14:val="tx1"/>
                  </w14:solidFill>
                </w14:textFill>
              </w:rPr>
              <w:t xml:space="preserve"> </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4、汇出账户要求：应为投标单位基本账户。</w:t>
            </w:r>
          </w:p>
          <w:p>
            <w:pPr>
              <w:adjustRightInd w:val="0"/>
              <w:snapToGrid w:val="0"/>
              <w:spacing w:line="320" w:lineRule="exact"/>
              <w:rPr>
                <w:rFonts w:hint="eastAsia" w:ascii="宋体" w:hAnsi="宋体" w:eastAsia="宋体" w:cs="宋体"/>
                <w:b/>
                <w:color w:val="000000" w:themeColor="text1"/>
                <w:spacing w:val="-12"/>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5、</w:t>
            </w:r>
            <w:r>
              <w:rPr>
                <w:rFonts w:hint="eastAsia" w:ascii="宋体" w:hAnsi="宋体" w:eastAsia="宋体" w:cs="宋体"/>
                <w:bCs/>
                <w:color w:val="000000" w:themeColor="text1"/>
                <w:spacing w:val="-12"/>
                <w:szCs w:val="21"/>
                <w:highlight w:val="none"/>
                <w:lang w:val="zh-CN"/>
                <w14:textFill>
                  <w14:solidFill>
                    <w14:schemeClr w14:val="tx1"/>
                  </w14:solidFill>
                </w14:textFill>
              </w:rPr>
              <w:t>投标保证金到达指定账户截止时间为：</w:t>
            </w:r>
            <w:r>
              <w:rPr>
                <w:rFonts w:hint="eastAsia" w:ascii="宋体" w:hAnsi="宋体" w:eastAsia="宋体" w:cs="宋体"/>
                <w:b/>
                <w:color w:val="000000" w:themeColor="text1"/>
                <w:spacing w:val="-12"/>
                <w:szCs w:val="21"/>
                <w:highlight w:val="none"/>
                <w:lang w:val="zh-CN"/>
                <w14:textFill>
                  <w14:solidFill>
                    <w14:schemeClr w14:val="tx1"/>
                  </w14:solidFill>
                </w14:textFill>
              </w:rPr>
              <w:t>2019年</w:t>
            </w:r>
            <w:r>
              <w:rPr>
                <w:rFonts w:hint="eastAsia" w:ascii="宋体" w:hAnsi="宋体" w:cs="宋体"/>
                <w:b/>
                <w:color w:val="000000" w:themeColor="text1"/>
                <w:spacing w:val="-12"/>
                <w:szCs w:val="21"/>
                <w:highlight w:val="none"/>
                <w:lang w:val="en-US" w:eastAsia="zh-CN"/>
                <w14:textFill>
                  <w14:solidFill>
                    <w14:schemeClr w14:val="tx1"/>
                  </w14:solidFill>
                </w14:textFill>
              </w:rPr>
              <w:t>11月4日10时</w:t>
            </w:r>
            <w:r>
              <w:rPr>
                <w:rFonts w:hint="eastAsia" w:ascii="宋体" w:hAnsi="宋体" w:eastAsia="宋体" w:cs="宋体"/>
                <w:b/>
                <w:color w:val="000000" w:themeColor="text1"/>
                <w:spacing w:val="-12"/>
                <w:szCs w:val="21"/>
                <w:highlight w:val="none"/>
                <w:lang w:val="en-US" w:eastAsia="zh-CN"/>
                <w14:textFill>
                  <w14:solidFill>
                    <w14:schemeClr w14:val="tx1"/>
                  </w14:solidFill>
                </w14:textFill>
              </w:rPr>
              <w:t>0</w:t>
            </w:r>
            <w:r>
              <w:rPr>
                <w:rFonts w:hint="eastAsia" w:ascii="宋体" w:hAnsi="宋体" w:eastAsia="宋体" w:cs="宋体"/>
                <w:b/>
                <w:color w:val="000000" w:themeColor="text1"/>
                <w:spacing w:val="-12"/>
                <w:szCs w:val="21"/>
                <w:highlight w:val="none"/>
                <w:lang w:val="zh-CN"/>
                <w14:textFill>
                  <w14:solidFill>
                    <w14:schemeClr w14:val="tx1"/>
                  </w14:solidFill>
                </w14:textFill>
              </w:rPr>
              <w:t>0</w:t>
            </w:r>
            <w:r>
              <w:rPr>
                <w:rFonts w:hint="eastAsia" w:ascii="宋体" w:hAnsi="宋体" w:eastAsia="宋体" w:cs="宋体"/>
                <w:b/>
                <w:color w:val="000000" w:themeColor="text1"/>
                <w:spacing w:val="-12"/>
                <w:szCs w:val="21"/>
                <w:highlight w:val="none"/>
                <w14:textFill>
                  <w14:solidFill>
                    <w14:schemeClr w14:val="tx1"/>
                  </w14:solidFill>
                </w14:textFill>
              </w:rPr>
              <w:t>分</w:t>
            </w:r>
            <w:r>
              <w:rPr>
                <w:rFonts w:hint="eastAsia" w:ascii="宋体" w:hAnsi="宋体" w:eastAsia="宋体" w:cs="宋体"/>
                <w:b/>
                <w:color w:val="000000" w:themeColor="text1"/>
                <w:spacing w:val="-12"/>
                <w:szCs w:val="21"/>
                <w:highlight w:val="none"/>
                <w:lang w:val="zh-CN"/>
                <w14:textFill>
                  <w14:solidFill>
                    <w14:schemeClr w14:val="tx1"/>
                  </w14:solidFill>
                </w14:textFill>
              </w:rPr>
              <w:t>前。</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6、投标单位必须在投标保证金银行汇单备注栏注明本采购项目招标编号：</w:t>
            </w:r>
            <w:r>
              <w:rPr>
                <w:rFonts w:hint="eastAsia" w:ascii="宋体" w:hAnsi="宋体" w:cs="宋体"/>
                <w:b/>
                <w:bCs w:val="0"/>
                <w:color w:val="auto"/>
                <w:kern w:val="2"/>
                <w:sz w:val="21"/>
                <w:szCs w:val="21"/>
                <w:highlight w:val="none"/>
                <w:lang w:eastAsia="zh-CN"/>
              </w:rPr>
              <w:t>DBSCG-2019-015</w:t>
            </w:r>
            <w:r>
              <w:rPr>
                <w:rFonts w:hint="eastAsia" w:ascii="宋体" w:hAnsi="宋体" w:eastAsia="宋体" w:cs="宋体"/>
                <w:bCs/>
                <w:color w:val="000000" w:themeColor="text1"/>
                <w:szCs w:val="21"/>
                <w:highlight w:val="none"/>
                <w:lang w:val="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%，期限：合同签订后</w:t>
            </w:r>
            <w:r>
              <w:rPr>
                <w:rFonts w:hint="eastAsia" w:ascii="宋体" w:hAnsi="宋体" w:eastAsia="宋体" w:cs="宋体"/>
                <w:color w:val="auto"/>
                <w:sz w:val="21"/>
                <w:szCs w:val="21"/>
                <w:highlight w:val="none"/>
                <w:u w:val="single"/>
              </w:rPr>
              <w:t>一年</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1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(1)失信被执行人：信用中国官网（www.creditchina.gov.cn）</w:t>
            </w:r>
          </w:p>
          <w:p>
            <w:pPr>
              <w:pStyle w:val="19"/>
              <w:adjustRightInd w:val="0"/>
              <w:snapToGrid w:val="0"/>
              <w:spacing w:line="320" w:lineRule="exact"/>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rPr>
              <w:t>（2）行贿犯罪档案：人民检察院书面证明</w:t>
            </w:r>
            <w:r>
              <w:rPr>
                <w:rFonts w:hint="eastAsia" w:ascii="宋体" w:hAnsi="宋体" w:cs="宋体"/>
                <w:color w:val="auto"/>
                <w:sz w:val="21"/>
                <w:szCs w:val="21"/>
                <w:highlight w:val="none"/>
                <w:lang w:eastAsia="zh-CN"/>
              </w:rPr>
              <w:t>；</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（3）企业经营异常名录：信用中国官网（www.creditchina.gov.cn）</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（4）重大税收违法案件当事人名单：信用中国官网（www.creditchina.gov.cn）</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（5）政府采购严重违法失信行为记录名单：中国政府采购官网（www.ccgp.gov.cn）</w:t>
            </w:r>
          </w:p>
          <w:p>
            <w:pPr>
              <w:pStyle w:val="1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1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eastAsia="宋体" w:cs="宋体"/>
                <w:b/>
                <w:bCs/>
                <w:color w:val="auto"/>
                <w:sz w:val="21"/>
                <w:szCs w:val="21"/>
                <w:highlight w:val="none"/>
                <w:lang w:val="en-US" w:eastAsia="zh-CN"/>
              </w:rPr>
              <w:t>霍山县</w:t>
            </w:r>
            <w:r>
              <w:rPr>
                <w:rFonts w:hint="eastAsia" w:ascii="宋体" w:hAnsi="宋体" w:eastAsia="宋体" w:cs="宋体"/>
                <w:b/>
                <w:bCs/>
                <w:color w:val="auto"/>
                <w:sz w:val="21"/>
                <w:szCs w:val="21"/>
                <w:highlight w:val="none"/>
              </w:rPr>
              <w:t>财政局按有关规定处理。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1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政府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bookmarkStart w:id="13" w:name="_Toc216158625"/>
      <w:bookmarkStart w:id="14" w:name="_Toc12806"/>
      <w:bookmarkStart w:id="15" w:name="_Toc438648662"/>
      <w:bookmarkStart w:id="16" w:name="_Toc363199266"/>
      <w:r>
        <w:rPr>
          <w:rFonts w:hint="eastAsia" w:ascii="宋体" w:hAnsi="宋体" w:eastAsia="宋体" w:cs="宋体"/>
          <w:i w:val="0"/>
          <w:caps w:val="0"/>
          <w:color w:val="auto"/>
          <w:spacing w:val="0"/>
          <w:sz w:val="21"/>
          <w:szCs w:val="21"/>
          <w:shd w:val="clear" w:color="auto" w:fill="FFFFFF"/>
          <w:lang w:val="en-US" w:eastAsia="zh-CN"/>
        </w:rPr>
        <w:t>1、符合《政府采购法》第二十二条要求；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2、独立法人，具有工程勘察专业类（岩土工程）甲级资质或工程勘察综合甲级资质；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3</w:t>
      </w:r>
      <w:r>
        <w:rPr>
          <w:rFonts w:hint="eastAsia" w:ascii="宋体" w:hAnsi="宋体" w:eastAsia="宋体" w:cs="宋体"/>
          <w:i w:val="0"/>
          <w:caps w:val="0"/>
          <w:color w:val="auto"/>
          <w:spacing w:val="0"/>
          <w:sz w:val="21"/>
          <w:szCs w:val="21"/>
          <w:shd w:val="clear" w:color="auto" w:fill="FFFFFF"/>
          <w:lang w:val="en-US" w:eastAsia="zh-CN"/>
        </w:rPr>
        <w:t>、企业业绩要求：2015年1月1日至2019年10月1日，至少承担过1项单项合同建筑面积不少于2万平方米的房屋建筑工程类项目勘察业绩（业绩以合同原件为准，时间以合同签订时间为准）；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4</w:t>
      </w:r>
      <w:r>
        <w:rPr>
          <w:rFonts w:hint="eastAsia" w:ascii="宋体" w:hAnsi="宋体" w:eastAsia="宋体" w:cs="宋体"/>
          <w:i w:val="0"/>
          <w:caps w:val="0"/>
          <w:color w:val="auto"/>
          <w:spacing w:val="0"/>
          <w:sz w:val="21"/>
          <w:szCs w:val="21"/>
          <w:shd w:val="clear" w:color="auto" w:fill="FFFFFF"/>
          <w:lang w:val="en-US" w:eastAsia="zh-CN"/>
        </w:rPr>
        <w:t>、拟派项目负责人须具有国家注册土木工程师（岩土）资格，且自2015年1月1日至2019年10月1日，至少承担过1项单项合同建筑面积不少于2万平方米的房屋建筑工程类项目勘察业绩（业绩以合同原件为准，时间以合同签订时间为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5</w:t>
      </w:r>
      <w:r>
        <w:rPr>
          <w:rFonts w:hint="eastAsia" w:ascii="宋体" w:hAnsi="宋体" w:eastAsia="宋体" w:cs="宋体"/>
          <w:i w:val="0"/>
          <w:caps w:val="0"/>
          <w:color w:val="auto"/>
          <w:spacing w:val="0"/>
          <w:sz w:val="21"/>
          <w:szCs w:val="21"/>
          <w:shd w:val="clear" w:color="auto" w:fill="FFFFFF"/>
          <w:lang w:val="en-US" w:eastAsia="zh-CN"/>
        </w:rPr>
        <w:t>、开标时将审查投标人营业执照（正本或副本）原件、资质证书原件、项目负责人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证书原件</w:t>
      </w:r>
      <w:r>
        <w:rPr>
          <w:rFonts w:hint="eastAsia" w:ascii="宋体" w:hAnsi="宋体" w:cs="宋体"/>
          <w:i w:val="0"/>
          <w:caps w:val="0"/>
          <w:color w:val="auto"/>
          <w:spacing w:val="0"/>
          <w:sz w:val="21"/>
          <w:szCs w:val="21"/>
          <w:shd w:val="clear" w:color="auto" w:fill="FFFFFF"/>
          <w:lang w:val="en-US" w:eastAsia="zh-CN"/>
        </w:rPr>
        <w:t>、业绩证明材料原件等其他相关证明材料</w:t>
      </w:r>
      <w:r>
        <w:rPr>
          <w:rFonts w:hint="eastAsia" w:ascii="宋体" w:hAnsi="宋体" w:eastAsia="宋体" w:cs="宋体"/>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所有材料同时提供复印件一份加盖公章。</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1、政府采购监督管理部门：系指</w:t>
      </w:r>
      <w:r>
        <w:rPr>
          <w:rFonts w:hint="eastAsia" w:ascii="宋体" w:hAnsi="宋体" w:eastAsia="宋体" w:cs="宋体"/>
          <w:color w:val="auto"/>
          <w:szCs w:val="21"/>
          <w:u w:val="single"/>
        </w:rPr>
        <w:t>霍山县财政局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2"/>
        <w:rPr>
          <w:rFonts w:hint="eastAsia"/>
          <w:color w:val="auto"/>
        </w:rPr>
      </w:pPr>
    </w:p>
    <w:bookmarkEnd w:id="11"/>
    <w:bookmarkEnd w:id="12"/>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lang w:val="en-US" w:eastAsia="zh-CN"/>
        </w:rPr>
        <w:t xml:space="preserve">  </w:t>
      </w:r>
      <w:r>
        <w:rPr>
          <w:rFonts w:hint="eastAsia" w:ascii="宋体" w:hAnsi="宋体" w:cs="宋体"/>
          <w:b/>
          <w:color w:val="auto"/>
          <w:kern w:val="0"/>
          <w:szCs w:val="21"/>
        </w:rPr>
        <w:t>2、</w:t>
      </w:r>
      <w:r>
        <w:rPr>
          <w:rFonts w:hint="eastAsia" w:ascii="宋体" w:hAnsi="宋体" w:cs="宋体"/>
          <w:b/>
          <w:color w:val="auto"/>
          <w:kern w:val="0"/>
          <w:szCs w:val="21"/>
          <w:lang w:eastAsia="zh-CN"/>
        </w:rPr>
        <w:t>根据霍政办〔2016〕27号文件精神，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2、响应报价应含有所投货物的税费（如关税、进口货物及其所用原材料、各种国内、外税费等）及包装、运至最终目的地的运输、保险、现场落地、安装调试、检测验收、培训和交付后规定免费维保期内维保</w:t>
      </w:r>
      <w:r>
        <w:rPr>
          <w:rFonts w:hint="eastAsia" w:ascii="宋体" w:hAnsi="宋体"/>
          <w:color w:val="auto"/>
          <w:sz w:val="21"/>
          <w:szCs w:val="21"/>
          <w:lang w:eastAsia="zh-CN"/>
        </w:rPr>
        <w:t>、代理服务费</w:t>
      </w:r>
      <w:r>
        <w:rPr>
          <w:rFonts w:hint="eastAsia" w:ascii="宋体" w:hAnsi="宋体"/>
          <w:color w:val="auto"/>
          <w:sz w:val="21"/>
          <w:szCs w:val="21"/>
        </w:rPr>
        <w:t>等环节所发生的一切费用。响应报价为供应商在响应文件中提出的各项支付金额的总和。只有总价而没有分项报价的响应文件无效。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可以在答复期满后15个工作日内向霍山县财政局投诉，</w:t>
      </w:r>
      <w:r>
        <w:rPr>
          <w:rFonts w:hint="eastAsia" w:ascii="宋体" w:hAnsi="宋体" w:cs="宋体"/>
          <w:bCs/>
          <w:color w:val="auto"/>
          <w:szCs w:val="21"/>
        </w:rPr>
        <w:t>同时将投诉书副本送县公共资源交易监督管理局。</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w:t>
      </w:r>
      <w:r>
        <w:rPr>
          <w:rFonts w:hint="eastAsia" w:ascii="宋体" w:hAnsi="宋体"/>
          <w:bCs/>
          <w:color w:val="auto"/>
          <w:sz w:val="21"/>
          <w:szCs w:val="21"/>
        </w:rPr>
        <w:t>财政局予以处理。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rPr>
          <w:rFonts w:hint="eastAsia"/>
          <w:color w:val="auto"/>
          <w:lang w:val="en-US" w:eastAsia="zh-CN"/>
        </w:rPr>
      </w:pPr>
    </w:p>
    <w:p>
      <w:pPr>
        <w:rPr>
          <w:rFonts w:hint="eastAsia" w:ascii="宋体" w:hAnsi="宋体" w:cs="宋体"/>
          <w:b/>
          <w:bCs/>
          <w:caps/>
          <w:color w:val="auto"/>
          <w:sz w:val="28"/>
          <w:szCs w:val="28"/>
          <w:lang w:val="zh-CN"/>
        </w:rPr>
      </w:pPr>
      <w:bookmarkStart w:id="32" w:name="_Toc25805"/>
      <w:bookmarkStart w:id="33" w:name="_Toc8300_WPSOffice_Level1"/>
      <w:r>
        <w:rPr>
          <w:rFonts w:hint="eastAsia" w:ascii="宋体" w:hAnsi="宋体" w:cs="宋体"/>
          <w:b/>
          <w:color w:val="auto"/>
          <w:kern w:val="0"/>
          <w:sz w:val="30"/>
          <w:szCs w:val="30"/>
          <w:lang w:val="en-US" w:eastAsia="zh-CN" w:bidi="ar-SA"/>
        </w:rPr>
        <w:t xml:space="preserve">              </w:t>
      </w:r>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2757"/>
      <w:bookmarkStart w:id="35" w:name="_Toc363199273"/>
      <w:r>
        <w:rPr>
          <w:rFonts w:hint="eastAsia" w:ascii="宋体" w:hAnsi="宋体" w:cs="宋体"/>
          <w:b/>
          <w:bCs/>
          <w:caps/>
          <w:color w:val="auto"/>
          <w:sz w:val="28"/>
          <w:szCs w:val="28"/>
          <w:lang w:val="zh-CN"/>
        </w:rPr>
        <w:t>政府采购合同（参考格式）</w:t>
      </w:r>
    </w:p>
    <w:p>
      <w:pPr>
        <w:spacing w:line="400" w:lineRule="exact"/>
        <w:rPr>
          <w:rFonts w:hint="eastAsia" w:ascii="宋体" w:hAnsi="宋体" w:cs="宋体"/>
          <w:color w:val="auto"/>
        </w:rPr>
      </w:pPr>
      <w:r>
        <w:rPr>
          <w:rFonts w:hint="eastAsia" w:ascii="宋体" w:hAnsi="宋体" w:cs="宋体"/>
          <w:color w:val="auto"/>
        </w:rPr>
        <w:t>采购人：</w:t>
      </w:r>
      <w:r>
        <w:rPr>
          <w:rFonts w:hint="eastAsia" w:ascii="宋体" w:hAnsi="宋体" w:cs="宋体"/>
          <w:color w:val="auto"/>
          <w:u w:val="single"/>
        </w:rPr>
        <w:t xml:space="preserve">                                          </w:t>
      </w:r>
      <w:r>
        <w:rPr>
          <w:rFonts w:hint="eastAsia" w:ascii="宋体" w:hAnsi="宋体" w:cs="宋体"/>
          <w:color w:val="auto"/>
        </w:rPr>
        <w:t>　</w:t>
      </w:r>
    </w:p>
    <w:p>
      <w:pPr>
        <w:spacing w:line="400" w:lineRule="exact"/>
        <w:rPr>
          <w:rFonts w:hint="eastAsia" w:ascii="宋体" w:hAnsi="宋体" w:cs="宋体"/>
          <w:color w:val="auto"/>
        </w:rPr>
      </w:pPr>
      <w:r>
        <w:rPr>
          <w:rFonts w:hint="eastAsia" w:ascii="宋体" w:hAnsi="宋体" w:cs="宋体"/>
          <w:color w:val="auto"/>
        </w:rPr>
        <w:t>供应商：</w:t>
      </w:r>
      <w:r>
        <w:rPr>
          <w:rFonts w:hint="eastAsia" w:ascii="宋体" w:hAnsi="宋体" w:cs="宋体"/>
          <w:color w:val="auto"/>
          <w:u w:val="single"/>
        </w:rPr>
        <w:t xml:space="preserve">                                          </w:t>
      </w:r>
      <w:r>
        <w:rPr>
          <w:rFonts w:hint="eastAsia" w:ascii="宋体" w:hAnsi="宋体" w:cs="宋体"/>
          <w:color w:val="auto"/>
        </w:rPr>
        <w:t>　</w:t>
      </w:r>
    </w:p>
    <w:p>
      <w:pPr>
        <w:spacing w:line="400" w:lineRule="exact"/>
        <w:rPr>
          <w:rFonts w:hint="eastAsia" w:ascii="宋体" w:hAnsi="宋体" w:cs="宋体"/>
          <w:color w:val="auto"/>
          <w:u w:val="single"/>
        </w:rPr>
      </w:pPr>
      <w:r>
        <w:rPr>
          <w:rFonts w:hint="eastAsia" w:ascii="宋体" w:hAnsi="宋体" w:cs="宋体"/>
          <w:color w:val="auto"/>
        </w:rPr>
        <w:t xml:space="preserve">一、产品名称、商标、型号、厂家、数量、金额、供货时间等 </w:t>
      </w:r>
    </w:p>
    <w:tbl>
      <w:tblPr>
        <w:tblStyle w:val="12"/>
        <w:tblpPr w:leftFromText="180" w:rightFromText="180" w:vertAnchor="text" w:horzAnchor="margin" w:tblpXSpec="center" w:tblpY="242"/>
        <w:tblW w:w="10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245"/>
        <w:gridCol w:w="1629"/>
        <w:gridCol w:w="1445"/>
        <w:gridCol w:w="903"/>
        <w:gridCol w:w="527"/>
        <w:gridCol w:w="843"/>
        <w:gridCol w:w="1264"/>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07" w:type="dxa"/>
            <w:vAlign w:val="center"/>
          </w:tcPr>
          <w:p>
            <w:pPr>
              <w:spacing w:line="400" w:lineRule="exact"/>
              <w:jc w:val="center"/>
              <w:rPr>
                <w:rFonts w:hint="eastAsia" w:ascii="宋体" w:hAnsi="宋体" w:cs="宋体"/>
                <w:color w:val="auto"/>
              </w:rPr>
            </w:pPr>
            <w:r>
              <w:rPr>
                <w:rFonts w:hint="eastAsia" w:ascii="宋体" w:hAnsi="宋体" w:cs="宋体"/>
                <w:color w:val="auto"/>
              </w:rPr>
              <w:t>货物名称</w:t>
            </w:r>
          </w:p>
        </w:tc>
        <w:tc>
          <w:tcPr>
            <w:tcW w:w="1245" w:type="dxa"/>
            <w:vAlign w:val="center"/>
          </w:tcPr>
          <w:p>
            <w:pPr>
              <w:spacing w:line="400" w:lineRule="exact"/>
              <w:jc w:val="center"/>
              <w:rPr>
                <w:rFonts w:hint="eastAsia" w:ascii="宋体" w:hAnsi="宋体" w:cs="宋体"/>
                <w:color w:val="auto"/>
              </w:rPr>
            </w:pPr>
            <w:r>
              <w:rPr>
                <w:rFonts w:hint="eastAsia" w:ascii="宋体" w:hAnsi="宋体" w:cs="宋体"/>
                <w:color w:val="auto"/>
              </w:rPr>
              <w:t>牌号商标</w:t>
            </w:r>
          </w:p>
        </w:tc>
        <w:tc>
          <w:tcPr>
            <w:tcW w:w="1629" w:type="dxa"/>
            <w:vAlign w:val="center"/>
          </w:tcPr>
          <w:p>
            <w:pPr>
              <w:spacing w:line="400" w:lineRule="exact"/>
              <w:jc w:val="center"/>
              <w:rPr>
                <w:rFonts w:hint="eastAsia" w:ascii="宋体" w:hAnsi="宋体" w:cs="宋体"/>
                <w:color w:val="auto"/>
              </w:rPr>
            </w:pPr>
            <w:r>
              <w:rPr>
                <w:rFonts w:hint="eastAsia" w:ascii="宋体" w:hAnsi="宋体" w:cs="宋体"/>
                <w:color w:val="auto"/>
              </w:rPr>
              <w:t>规格型号</w:t>
            </w:r>
          </w:p>
        </w:tc>
        <w:tc>
          <w:tcPr>
            <w:tcW w:w="1445" w:type="dxa"/>
            <w:vAlign w:val="center"/>
          </w:tcPr>
          <w:p>
            <w:pPr>
              <w:spacing w:line="400" w:lineRule="exact"/>
              <w:jc w:val="center"/>
              <w:rPr>
                <w:rFonts w:hint="eastAsia" w:ascii="宋体" w:hAnsi="宋体" w:cs="宋体"/>
                <w:color w:val="auto"/>
              </w:rPr>
            </w:pPr>
            <w:r>
              <w:rPr>
                <w:rFonts w:hint="eastAsia" w:ascii="宋体" w:hAnsi="宋体" w:cs="宋体"/>
                <w:color w:val="auto"/>
              </w:rPr>
              <w:t>生产厂家</w:t>
            </w:r>
          </w:p>
        </w:tc>
        <w:tc>
          <w:tcPr>
            <w:tcW w:w="903"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计量</w:t>
            </w:r>
          </w:p>
          <w:p>
            <w:pPr>
              <w:spacing w:line="400" w:lineRule="exact"/>
              <w:jc w:val="center"/>
              <w:rPr>
                <w:rFonts w:hint="eastAsia" w:ascii="宋体" w:hAnsi="宋体" w:cs="宋体"/>
                <w:color w:val="auto"/>
                <w:spacing w:val="-20"/>
              </w:rPr>
            </w:pPr>
            <w:r>
              <w:rPr>
                <w:rFonts w:hint="eastAsia" w:ascii="宋体" w:hAnsi="宋体" w:cs="宋体"/>
                <w:color w:val="auto"/>
                <w:spacing w:val="-20"/>
              </w:rPr>
              <w:t>单位</w:t>
            </w:r>
          </w:p>
        </w:tc>
        <w:tc>
          <w:tcPr>
            <w:tcW w:w="527"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数量</w:t>
            </w:r>
          </w:p>
        </w:tc>
        <w:tc>
          <w:tcPr>
            <w:tcW w:w="843"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单 价</w:t>
            </w:r>
          </w:p>
          <w:p>
            <w:pPr>
              <w:spacing w:line="400" w:lineRule="exact"/>
              <w:jc w:val="center"/>
              <w:rPr>
                <w:rFonts w:hint="eastAsia" w:ascii="宋体" w:hAnsi="宋体" w:cs="宋体"/>
                <w:color w:val="auto"/>
                <w:spacing w:val="-20"/>
              </w:rPr>
            </w:pPr>
            <w:r>
              <w:rPr>
                <w:rFonts w:hint="eastAsia" w:ascii="宋体" w:hAnsi="宋体" w:cs="宋体"/>
                <w:color w:val="auto"/>
                <w:spacing w:val="-20"/>
              </w:rPr>
              <w:t>（元）</w:t>
            </w:r>
          </w:p>
        </w:tc>
        <w:tc>
          <w:tcPr>
            <w:tcW w:w="1264"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小 计</w:t>
            </w:r>
          </w:p>
          <w:p>
            <w:pPr>
              <w:spacing w:line="400" w:lineRule="exact"/>
              <w:jc w:val="center"/>
              <w:rPr>
                <w:rFonts w:hint="eastAsia" w:ascii="宋体" w:hAnsi="宋体" w:cs="宋体"/>
                <w:color w:val="auto"/>
                <w:spacing w:val="-20"/>
              </w:rPr>
            </w:pPr>
            <w:r>
              <w:rPr>
                <w:rFonts w:hint="eastAsia" w:ascii="宋体" w:hAnsi="宋体" w:cs="宋体"/>
                <w:color w:val="auto"/>
                <w:spacing w:val="-20"/>
              </w:rPr>
              <w:t>（元）</w:t>
            </w:r>
          </w:p>
        </w:tc>
        <w:tc>
          <w:tcPr>
            <w:tcW w:w="948" w:type="dxa"/>
            <w:vAlign w:val="center"/>
          </w:tcPr>
          <w:p>
            <w:pPr>
              <w:spacing w:line="400" w:lineRule="exact"/>
              <w:jc w:val="center"/>
              <w:rPr>
                <w:rFonts w:hint="eastAsia" w:ascii="宋体" w:hAnsi="宋体" w:cs="宋体"/>
                <w:color w:val="auto"/>
                <w:spacing w:val="-20"/>
              </w:rPr>
            </w:pPr>
            <w:r>
              <w:rPr>
                <w:rFonts w:hint="eastAsia" w:ascii="宋体" w:hAnsi="宋体" w:cs="宋体"/>
                <w:color w:val="auto"/>
                <w:spacing w:val="-20"/>
              </w:rPr>
              <w:t>供 货</w:t>
            </w:r>
          </w:p>
          <w:p>
            <w:pPr>
              <w:spacing w:line="400" w:lineRule="exact"/>
              <w:jc w:val="center"/>
              <w:rPr>
                <w:rFonts w:hint="eastAsia" w:ascii="宋体" w:hAnsi="宋体" w:cs="宋体"/>
                <w:color w:val="auto"/>
                <w:spacing w:val="-20"/>
              </w:rPr>
            </w:pPr>
            <w:r>
              <w:rPr>
                <w:rFonts w:hint="eastAsia" w:ascii="宋体" w:hAnsi="宋体" w:cs="宋体"/>
                <w:color w:val="auto"/>
                <w:spacing w:val="-20"/>
              </w:rPr>
              <w:t>时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07" w:type="dxa"/>
            <w:vAlign w:val="center"/>
          </w:tcPr>
          <w:p>
            <w:pPr>
              <w:spacing w:line="400" w:lineRule="exact"/>
              <w:jc w:val="center"/>
              <w:rPr>
                <w:rFonts w:hint="eastAsia" w:ascii="宋体" w:hAnsi="宋体" w:cs="宋体"/>
                <w:color w:val="auto"/>
              </w:rPr>
            </w:pPr>
            <w:r>
              <w:rPr>
                <w:rFonts w:hint="eastAsia" w:ascii="宋体" w:hAnsi="宋体" w:cs="宋体"/>
                <w:color w:val="auto"/>
              </w:rPr>
              <w:t>　　　　　　</w:t>
            </w:r>
          </w:p>
        </w:tc>
        <w:tc>
          <w:tcPr>
            <w:tcW w:w="1245" w:type="dxa"/>
            <w:vAlign w:val="center"/>
          </w:tcPr>
          <w:p>
            <w:pPr>
              <w:spacing w:line="400" w:lineRule="exact"/>
              <w:jc w:val="center"/>
              <w:rPr>
                <w:rFonts w:hint="eastAsia" w:ascii="宋体" w:hAnsi="宋体" w:cs="宋体"/>
                <w:color w:val="auto"/>
              </w:rPr>
            </w:pPr>
          </w:p>
        </w:tc>
        <w:tc>
          <w:tcPr>
            <w:tcW w:w="1629" w:type="dxa"/>
            <w:vAlign w:val="center"/>
          </w:tcPr>
          <w:p>
            <w:pPr>
              <w:spacing w:line="400" w:lineRule="exact"/>
              <w:jc w:val="center"/>
              <w:rPr>
                <w:rFonts w:hint="eastAsia" w:ascii="宋体" w:hAnsi="宋体" w:cs="宋体"/>
                <w:color w:val="auto"/>
              </w:rPr>
            </w:pPr>
          </w:p>
        </w:tc>
        <w:tc>
          <w:tcPr>
            <w:tcW w:w="1445" w:type="dxa"/>
            <w:vAlign w:val="center"/>
          </w:tcPr>
          <w:p>
            <w:pPr>
              <w:spacing w:line="400" w:lineRule="exact"/>
              <w:jc w:val="center"/>
              <w:rPr>
                <w:rFonts w:hint="eastAsia" w:ascii="宋体" w:hAnsi="宋体" w:cs="宋体"/>
                <w:color w:val="auto"/>
              </w:rPr>
            </w:pPr>
          </w:p>
        </w:tc>
        <w:tc>
          <w:tcPr>
            <w:tcW w:w="903" w:type="dxa"/>
            <w:vAlign w:val="center"/>
          </w:tcPr>
          <w:p>
            <w:pPr>
              <w:spacing w:line="400" w:lineRule="exact"/>
              <w:jc w:val="center"/>
              <w:rPr>
                <w:rFonts w:hint="eastAsia" w:ascii="宋体" w:hAnsi="宋体" w:cs="宋体"/>
                <w:color w:val="auto"/>
              </w:rPr>
            </w:pPr>
          </w:p>
        </w:tc>
        <w:tc>
          <w:tcPr>
            <w:tcW w:w="527" w:type="dxa"/>
            <w:vAlign w:val="center"/>
          </w:tcPr>
          <w:p>
            <w:pPr>
              <w:spacing w:line="400" w:lineRule="exact"/>
              <w:jc w:val="center"/>
              <w:rPr>
                <w:rFonts w:hint="eastAsia" w:ascii="宋体" w:hAnsi="宋体" w:cs="宋体"/>
                <w:color w:val="auto"/>
              </w:rPr>
            </w:pPr>
          </w:p>
        </w:tc>
        <w:tc>
          <w:tcPr>
            <w:tcW w:w="843" w:type="dxa"/>
            <w:vAlign w:val="center"/>
          </w:tcPr>
          <w:p>
            <w:pPr>
              <w:spacing w:line="400" w:lineRule="exact"/>
              <w:jc w:val="center"/>
              <w:rPr>
                <w:rFonts w:hint="eastAsia" w:ascii="宋体" w:hAnsi="宋体" w:cs="宋体"/>
                <w:color w:val="auto"/>
              </w:rPr>
            </w:pPr>
          </w:p>
        </w:tc>
        <w:tc>
          <w:tcPr>
            <w:tcW w:w="1264" w:type="dxa"/>
            <w:vAlign w:val="center"/>
          </w:tcPr>
          <w:p>
            <w:pPr>
              <w:spacing w:line="400" w:lineRule="exact"/>
              <w:jc w:val="center"/>
              <w:rPr>
                <w:rFonts w:hint="eastAsia" w:ascii="宋体" w:hAnsi="宋体" w:cs="宋体"/>
                <w:color w:val="auto"/>
              </w:rPr>
            </w:pPr>
          </w:p>
        </w:tc>
        <w:tc>
          <w:tcPr>
            <w:tcW w:w="948" w:type="dxa"/>
            <w:vAlign w:val="center"/>
          </w:tcPr>
          <w:p>
            <w:pPr>
              <w:spacing w:line="400" w:lineRule="exact"/>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207" w:type="dxa"/>
            <w:vAlign w:val="top"/>
          </w:tcPr>
          <w:p>
            <w:pPr>
              <w:spacing w:line="400" w:lineRule="exact"/>
              <w:rPr>
                <w:rFonts w:hint="eastAsia" w:ascii="宋体" w:hAnsi="宋体" w:cs="宋体"/>
                <w:color w:val="auto"/>
              </w:rPr>
            </w:pPr>
          </w:p>
        </w:tc>
        <w:tc>
          <w:tcPr>
            <w:tcW w:w="1245" w:type="dxa"/>
            <w:vAlign w:val="top"/>
          </w:tcPr>
          <w:p>
            <w:pPr>
              <w:spacing w:line="400" w:lineRule="exact"/>
              <w:rPr>
                <w:rFonts w:hint="eastAsia" w:ascii="宋体" w:hAnsi="宋体" w:cs="宋体"/>
                <w:color w:val="auto"/>
              </w:rPr>
            </w:pPr>
          </w:p>
        </w:tc>
        <w:tc>
          <w:tcPr>
            <w:tcW w:w="1629" w:type="dxa"/>
            <w:vAlign w:val="top"/>
          </w:tcPr>
          <w:p>
            <w:pPr>
              <w:spacing w:line="400" w:lineRule="exact"/>
              <w:rPr>
                <w:rFonts w:hint="eastAsia" w:ascii="宋体" w:hAnsi="宋体" w:cs="宋体"/>
                <w:color w:val="auto"/>
              </w:rPr>
            </w:pPr>
          </w:p>
        </w:tc>
        <w:tc>
          <w:tcPr>
            <w:tcW w:w="1445" w:type="dxa"/>
            <w:vAlign w:val="top"/>
          </w:tcPr>
          <w:p>
            <w:pPr>
              <w:spacing w:line="400" w:lineRule="exact"/>
              <w:rPr>
                <w:rFonts w:hint="eastAsia" w:ascii="宋体" w:hAnsi="宋体" w:cs="宋体"/>
                <w:color w:val="auto"/>
              </w:rPr>
            </w:pPr>
          </w:p>
        </w:tc>
        <w:tc>
          <w:tcPr>
            <w:tcW w:w="903" w:type="dxa"/>
            <w:vAlign w:val="top"/>
          </w:tcPr>
          <w:p>
            <w:pPr>
              <w:spacing w:line="400" w:lineRule="exact"/>
              <w:rPr>
                <w:rFonts w:hint="eastAsia" w:ascii="宋体" w:hAnsi="宋体" w:cs="宋体"/>
                <w:color w:val="auto"/>
              </w:rPr>
            </w:pPr>
          </w:p>
        </w:tc>
        <w:tc>
          <w:tcPr>
            <w:tcW w:w="527" w:type="dxa"/>
            <w:vAlign w:val="top"/>
          </w:tcPr>
          <w:p>
            <w:pPr>
              <w:spacing w:line="400" w:lineRule="exact"/>
              <w:rPr>
                <w:rFonts w:hint="eastAsia" w:ascii="宋体" w:hAnsi="宋体" w:cs="宋体"/>
                <w:color w:val="auto"/>
              </w:rPr>
            </w:pPr>
          </w:p>
        </w:tc>
        <w:tc>
          <w:tcPr>
            <w:tcW w:w="843" w:type="dxa"/>
            <w:vAlign w:val="top"/>
          </w:tcPr>
          <w:p>
            <w:pPr>
              <w:spacing w:line="400" w:lineRule="exact"/>
              <w:rPr>
                <w:rFonts w:hint="eastAsia" w:ascii="宋体" w:hAnsi="宋体" w:cs="宋体"/>
                <w:color w:val="auto"/>
              </w:rPr>
            </w:pPr>
          </w:p>
        </w:tc>
        <w:tc>
          <w:tcPr>
            <w:tcW w:w="1264" w:type="dxa"/>
            <w:vAlign w:val="top"/>
          </w:tcPr>
          <w:p>
            <w:pPr>
              <w:spacing w:line="400" w:lineRule="exact"/>
              <w:rPr>
                <w:rFonts w:hint="eastAsia" w:ascii="宋体" w:hAnsi="宋体" w:cs="宋体"/>
                <w:color w:val="auto"/>
              </w:rPr>
            </w:pPr>
          </w:p>
        </w:tc>
        <w:tc>
          <w:tcPr>
            <w:tcW w:w="948" w:type="dxa"/>
            <w:vAlign w:val="top"/>
          </w:tcPr>
          <w:p>
            <w:pPr>
              <w:spacing w:line="400" w:lineRule="exact"/>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0011" w:type="dxa"/>
            <w:gridSpan w:val="9"/>
            <w:vAlign w:val="center"/>
          </w:tcPr>
          <w:p>
            <w:pPr>
              <w:spacing w:line="400" w:lineRule="exact"/>
              <w:rPr>
                <w:rFonts w:hint="eastAsia" w:ascii="宋体" w:hAnsi="宋体" w:cs="宋体"/>
                <w:color w:val="auto"/>
              </w:rPr>
            </w:pPr>
            <w:r>
              <w:rPr>
                <w:rFonts w:hint="eastAsia" w:ascii="宋体" w:hAnsi="宋体" w:cs="宋体"/>
                <w:color w:val="auto"/>
              </w:rPr>
              <w:t>合计人民币金额（大写）：                                     （￥             元）</w:t>
            </w:r>
          </w:p>
        </w:tc>
      </w:tr>
    </w:tbl>
    <w:p>
      <w:pPr>
        <w:spacing w:line="400" w:lineRule="exact"/>
        <w:jc w:val="center"/>
        <w:rPr>
          <w:rFonts w:hint="eastAsia" w:ascii="宋体" w:hAnsi="宋体" w:cs="宋体"/>
          <w:color w:val="auto"/>
        </w:rPr>
      </w:pPr>
      <w:r>
        <w:rPr>
          <w:rFonts w:hint="eastAsia" w:ascii="宋体" w:hAnsi="宋体" w:cs="宋体"/>
          <w:color w:val="auto"/>
        </w:rPr>
        <w:t xml:space="preserve">                                                （注：空格如不够用可以另接）</w:t>
      </w:r>
    </w:p>
    <w:p>
      <w:pPr>
        <w:spacing w:line="400" w:lineRule="exact"/>
        <w:rPr>
          <w:rFonts w:hint="eastAsia" w:ascii="宋体" w:hAnsi="宋体" w:cs="宋体"/>
          <w:color w:val="auto"/>
        </w:rPr>
      </w:pPr>
      <w:r>
        <w:rPr>
          <w:rFonts w:hint="eastAsia" w:ascii="宋体" w:hAnsi="宋体" w:cs="宋体"/>
          <w:color w:val="auto"/>
        </w:rPr>
        <w:t xml:space="preserve">二、质量要求技术标准、供方对质量负责的条件和期限 </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三、交（提）货地点、方式</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四、运输方式及到达站港和费用负担</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五、合理损耗及计算方法</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tabs>
          <w:tab w:val="left" w:pos="9900"/>
        </w:tabs>
        <w:spacing w:line="400" w:lineRule="exact"/>
        <w:rPr>
          <w:rFonts w:hint="eastAsia" w:ascii="宋体" w:hAnsi="宋体" w:cs="宋体"/>
          <w:color w:val="auto"/>
        </w:rPr>
      </w:pPr>
      <w:r>
        <w:rPr>
          <w:rFonts w:hint="eastAsia" w:ascii="宋体" w:hAnsi="宋体" w:cs="宋体"/>
          <w:color w:val="auto"/>
        </w:rPr>
        <w:t>六、包装标准、包装物的供应与回收</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七、验收标准、方法及提出异议期限</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八、随机备品、配件工具数量</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r>
        <w:rPr>
          <w:rFonts w:hint="eastAsia" w:ascii="宋体" w:hAnsi="宋体" w:cs="宋体"/>
          <w:color w:val="auto"/>
          <w:u w:val="single"/>
          <w:lang w:val="en-US" w:eastAsia="zh-CN"/>
        </w:rPr>
        <w:t xml:space="preserve">      </w:t>
      </w:r>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九、结算方式及期限</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bookmarkStart w:id="36" w:name="_Toc28951_WPSOffice_Level1"/>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十</w:t>
      </w:r>
      <w:bookmarkEnd w:id="36"/>
      <w:r>
        <w:rPr>
          <w:rFonts w:hint="eastAsia" w:ascii="宋体" w:hAnsi="宋体" w:cs="宋体"/>
          <w:color w:val="auto"/>
        </w:rPr>
        <w:t>、如</w:t>
      </w:r>
      <w:bookmarkStart w:id="37" w:name="_Toc19363_WPSOffice_Level1"/>
      <w:r>
        <w:rPr>
          <w:rFonts w:hint="eastAsia" w:ascii="宋体" w:hAnsi="宋体" w:cs="宋体"/>
          <w:color w:val="auto"/>
        </w:rPr>
        <w:t>需提供担</w:t>
      </w:r>
      <w:bookmarkEnd w:id="37"/>
      <w:r>
        <w:rPr>
          <w:rFonts w:hint="eastAsia" w:ascii="宋体" w:hAnsi="宋体" w:cs="宋体"/>
          <w:color w:val="auto"/>
        </w:rPr>
        <w:t>保、另立合同担保书、作为本合同附件</w:t>
      </w:r>
    </w:p>
    <w:p>
      <w:pPr>
        <w:spacing w:line="400" w:lineRule="exact"/>
        <w:rPr>
          <w:rFonts w:hint="eastAsia" w:ascii="宋体" w:hAnsi="宋体" w:cs="宋体"/>
          <w:color w:val="auto"/>
          <w:u w:val="single"/>
        </w:rPr>
      </w:pPr>
      <w:bookmarkStart w:id="38" w:name="_Toc21814_WPSOffice_Level1"/>
      <w:r>
        <w:rPr>
          <w:rFonts w:hint="eastAsia" w:ascii="宋体" w:hAnsi="宋体" w:cs="宋体"/>
          <w:color w:val="auto"/>
          <w:u w:val="single"/>
        </w:rPr>
        <w:t xml:space="preserve">         </w:t>
      </w:r>
      <w:bookmarkEnd w:id="38"/>
      <w:r>
        <w:rPr>
          <w:rFonts w:hint="eastAsia" w:ascii="宋体" w:hAnsi="宋体" w:cs="宋体"/>
          <w:color w:val="auto"/>
          <w:u w:val="single"/>
        </w:rPr>
        <w:t xml:space="preserve">    </w:t>
      </w:r>
      <w:bookmarkStart w:id="39" w:name="_Toc16327_WPSOffice_Level1"/>
      <w:r>
        <w:rPr>
          <w:rFonts w:hint="eastAsia" w:ascii="宋体" w:hAnsi="宋体" w:cs="宋体"/>
          <w:color w:val="auto"/>
          <w:u w:val="single"/>
        </w:rPr>
        <w:t xml:space="preserve">          </w:t>
      </w:r>
      <w:bookmarkEnd w:id="39"/>
      <w:r>
        <w:rPr>
          <w:rFonts w:hint="eastAsia" w:ascii="宋体" w:hAnsi="宋体" w:cs="宋体"/>
          <w:color w:val="auto"/>
          <w:u w:val="single"/>
        </w:rPr>
        <w:t xml:space="preserve">  </w:t>
      </w:r>
      <w:bookmarkStart w:id="40" w:name="_Toc12651_WPSOffice_Level1"/>
      <w:r>
        <w:rPr>
          <w:rFonts w:hint="eastAsia" w:ascii="宋体" w:hAnsi="宋体" w:cs="宋体"/>
          <w:color w:val="auto"/>
          <w:u w:val="single"/>
        </w:rPr>
        <w:t xml:space="preserve">            </w:t>
      </w:r>
      <w:bookmarkEnd w:id="40"/>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十一、违约责任</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bookmarkStart w:id="41" w:name="_Toc13032_WPSOffice_Level1"/>
      <w:r>
        <w:rPr>
          <w:rFonts w:hint="eastAsia" w:ascii="宋体" w:hAnsi="宋体" w:cs="宋体"/>
          <w:color w:val="auto"/>
          <w:u w:val="single"/>
        </w:rPr>
        <w:t xml:space="preserve">    </w:t>
      </w:r>
      <w:bookmarkEnd w:id="41"/>
      <w:r>
        <w:rPr>
          <w:rFonts w:hint="eastAsia" w:ascii="宋体" w:hAnsi="宋体" w:cs="宋体"/>
          <w:color w:val="auto"/>
          <w:u w:val="single"/>
        </w:rPr>
        <w:t xml:space="preserve">                                                   </w:t>
      </w:r>
    </w:p>
    <w:p>
      <w:pPr>
        <w:spacing w:line="400" w:lineRule="exact"/>
        <w:rPr>
          <w:rFonts w:hint="eastAsia" w:ascii="宋体" w:hAnsi="宋体" w:cs="宋体"/>
          <w:color w:val="auto"/>
        </w:rPr>
      </w:pPr>
      <w:r>
        <w:rPr>
          <w:rFonts w:hint="eastAsia" w:ascii="宋体" w:hAnsi="宋体" w:cs="宋体"/>
          <w:color w:val="auto"/>
        </w:rPr>
        <w:t>十二、解决合同纠纷的方式（1）向</w:t>
      </w:r>
      <w:r>
        <w:rPr>
          <w:rFonts w:hint="eastAsia" w:ascii="宋体" w:hAnsi="宋体" w:cs="宋体"/>
          <w:color w:val="auto"/>
          <w:u w:val="single"/>
        </w:rPr>
        <w:t xml:space="preserve">                       </w:t>
      </w:r>
      <w:r>
        <w:rPr>
          <w:rFonts w:hint="eastAsia" w:ascii="宋体" w:hAnsi="宋体" w:cs="宋体"/>
          <w:color w:val="auto"/>
        </w:rPr>
        <w:t>经济合同仲裁机关申请仲裁；</w:t>
      </w:r>
    </w:p>
    <w:p>
      <w:pPr>
        <w:spacing w:line="400" w:lineRule="exact"/>
        <w:ind w:firstLine="2520" w:firstLineChars="1200"/>
        <w:rPr>
          <w:rFonts w:hint="eastAsia" w:ascii="宋体" w:hAnsi="宋体" w:cs="宋体"/>
          <w:color w:val="auto"/>
        </w:rPr>
      </w:pPr>
      <w:r>
        <w:rPr>
          <w:rFonts w:hint="eastAsia" w:ascii="宋体" w:hAnsi="宋体" w:cs="宋体"/>
          <w:color w:val="auto"/>
        </w:rPr>
        <w:t>（2）向</w:t>
      </w:r>
      <w:r>
        <w:rPr>
          <w:rFonts w:hint="eastAsia" w:ascii="宋体" w:hAnsi="宋体" w:cs="宋体"/>
          <w:color w:val="auto"/>
          <w:u w:val="single"/>
        </w:rPr>
        <w:t xml:space="preserve">                          </w:t>
      </w:r>
      <w:r>
        <w:rPr>
          <w:rFonts w:hint="eastAsia" w:ascii="宋体" w:hAnsi="宋体" w:cs="宋体"/>
          <w:color w:val="auto"/>
        </w:rPr>
        <w:t>人民法院起诉。</w:t>
      </w:r>
    </w:p>
    <w:p>
      <w:pPr>
        <w:spacing w:line="400" w:lineRule="exact"/>
        <w:rPr>
          <w:rFonts w:hint="eastAsia" w:ascii="宋体" w:hAnsi="宋体" w:cs="宋体"/>
          <w:color w:val="auto"/>
        </w:rPr>
      </w:pPr>
      <w:r>
        <w:rPr>
          <w:rFonts w:hint="eastAsia" w:ascii="宋体" w:hAnsi="宋体" w:cs="宋体"/>
          <w:color w:val="auto"/>
        </w:rPr>
        <w:t xml:space="preserve">十三、其它约定事项 </w:t>
      </w:r>
    </w:p>
    <w:p>
      <w:pPr>
        <w:spacing w:line="400" w:lineRule="exact"/>
        <w:rPr>
          <w:rFonts w:hint="eastAsia" w:ascii="宋体" w:hAnsi="宋体" w:cs="宋体"/>
          <w:color w:val="auto"/>
          <w:u w:val="single"/>
        </w:rPr>
      </w:pPr>
      <w:r>
        <w:rPr>
          <w:rFonts w:hint="eastAsia" w:ascii="宋体" w:hAnsi="宋体" w:cs="宋体"/>
          <w:color w:val="auto"/>
          <w:u w:val="single"/>
        </w:rPr>
        <w:t xml:space="preserve">                                                                                     </w:t>
      </w:r>
    </w:p>
    <w:p>
      <w:pPr>
        <w:spacing w:line="400" w:lineRule="exact"/>
        <w:rPr>
          <w:rFonts w:hint="eastAsia" w:ascii="宋体" w:hAnsi="宋体" w:cs="宋体"/>
          <w:color w:val="auto"/>
          <w:u w:val="single"/>
        </w:rPr>
      </w:pPr>
      <w:r>
        <w:rPr>
          <w:rFonts w:hint="eastAsia" w:ascii="宋体" w:hAnsi="宋体" w:cs="宋体"/>
          <w:color w:val="auto"/>
        </w:rPr>
        <w:t xml:space="preserve">十四、本合同须采购人、供应商双方签字、盖章。 </w:t>
      </w:r>
    </w:p>
    <w:p>
      <w:pPr>
        <w:spacing w:line="400" w:lineRule="exact"/>
        <w:rPr>
          <w:rFonts w:hint="eastAsia" w:ascii="宋体" w:hAnsi="宋体" w:cs="宋体"/>
          <w:color w:val="auto"/>
          <w:u w:val="single"/>
        </w:rPr>
      </w:pPr>
      <w:r>
        <w:rPr>
          <w:rFonts w:hint="eastAsia" w:ascii="宋体" w:hAnsi="宋体" w:cs="宋体"/>
          <w:color w:val="auto"/>
        </w:rPr>
        <w:t>十五、本合同一式贰份，采购人（报账用）、供应商各一份。</w:t>
      </w:r>
    </w:p>
    <w:p>
      <w:pPr>
        <w:spacing w:line="400" w:lineRule="exact"/>
        <w:rPr>
          <w:rFonts w:hint="eastAsia" w:ascii="宋体" w:hAnsi="宋体" w:cs="宋体"/>
          <w:color w:val="auto"/>
          <w:u w:val="single"/>
        </w:rPr>
      </w:pPr>
      <w:r>
        <w:rPr>
          <w:rFonts w:hint="eastAsia" w:ascii="宋体" w:hAnsi="宋体" w:cs="宋体"/>
          <w:color w:val="auto"/>
        </w:rPr>
        <w:t>十六、本合同有效期限为：</w:t>
      </w:r>
      <w:r>
        <w:rPr>
          <w:rFonts w:hint="eastAsia" w:ascii="宋体" w:hAnsi="宋体" w:cs="宋体"/>
          <w:color w:val="auto"/>
          <w:u w:val="single"/>
        </w:rPr>
        <w:t xml:space="preserve">       </w:t>
      </w:r>
      <w:r>
        <w:rPr>
          <w:rFonts w:hint="eastAsia" w:ascii="宋体" w:hAnsi="宋体" w:cs="宋体"/>
          <w:color w:val="auto"/>
        </w:rPr>
        <w:t>年</w:t>
      </w:r>
      <w:r>
        <w:rPr>
          <w:rFonts w:hint="eastAsia" w:ascii="宋体" w:hAnsi="宋体" w:cs="宋体"/>
          <w:color w:val="auto"/>
          <w:u w:val="single"/>
        </w:rPr>
        <w:t xml:space="preserve">     </w:t>
      </w:r>
      <w:r>
        <w:rPr>
          <w:rFonts w:hint="eastAsia" w:ascii="宋体" w:hAnsi="宋体" w:cs="宋体"/>
          <w:color w:val="auto"/>
        </w:rPr>
        <w:t>月</w:t>
      </w:r>
      <w:r>
        <w:rPr>
          <w:rFonts w:hint="eastAsia" w:ascii="宋体" w:hAnsi="宋体" w:cs="宋体"/>
          <w:color w:val="auto"/>
          <w:u w:val="single"/>
        </w:rPr>
        <w:t xml:space="preserve">     </w:t>
      </w:r>
      <w:r>
        <w:rPr>
          <w:rFonts w:hint="eastAsia" w:ascii="宋体" w:hAnsi="宋体" w:cs="宋体"/>
          <w:color w:val="auto"/>
        </w:rPr>
        <w:t>日至</w:t>
      </w:r>
      <w:r>
        <w:rPr>
          <w:rFonts w:hint="eastAsia" w:ascii="宋体" w:hAnsi="宋体" w:cs="宋体"/>
          <w:color w:val="auto"/>
          <w:u w:val="single"/>
        </w:rPr>
        <w:t xml:space="preserve">       </w:t>
      </w:r>
      <w:r>
        <w:rPr>
          <w:rFonts w:hint="eastAsia" w:ascii="宋体" w:hAnsi="宋体" w:cs="宋体"/>
          <w:color w:val="auto"/>
        </w:rPr>
        <w:t>年</w:t>
      </w:r>
      <w:r>
        <w:rPr>
          <w:rFonts w:hint="eastAsia" w:ascii="宋体" w:hAnsi="宋体" w:cs="宋体"/>
          <w:color w:val="auto"/>
          <w:u w:val="single"/>
        </w:rPr>
        <w:t xml:space="preserve">    </w:t>
      </w:r>
      <w:r>
        <w:rPr>
          <w:rFonts w:hint="eastAsia" w:ascii="宋体" w:hAnsi="宋体" w:cs="宋体"/>
          <w:color w:val="auto"/>
        </w:rPr>
        <w:t>月</w:t>
      </w:r>
      <w:r>
        <w:rPr>
          <w:rFonts w:hint="eastAsia" w:ascii="宋体" w:hAnsi="宋体" w:cs="宋体"/>
          <w:color w:val="auto"/>
          <w:u w:val="single"/>
        </w:rPr>
        <w:t xml:space="preserve"> 　  </w:t>
      </w:r>
      <w:r>
        <w:rPr>
          <w:rFonts w:hint="eastAsia" w:ascii="宋体" w:hAnsi="宋体" w:cs="宋体"/>
          <w:color w:val="auto"/>
        </w:rPr>
        <w:t>日。</w:t>
      </w:r>
    </w:p>
    <w:p>
      <w:pPr>
        <w:spacing w:line="400" w:lineRule="exact"/>
        <w:rPr>
          <w:rFonts w:hint="eastAsia" w:ascii="宋体" w:hAnsi="宋体" w:cs="宋体"/>
          <w:color w:val="auto"/>
        </w:rPr>
      </w:pPr>
      <w:r>
        <w:rPr>
          <w:rFonts w:hint="eastAsia" w:ascii="宋体" w:hAnsi="宋体" w:cs="宋体"/>
          <w:color w:val="auto"/>
        </w:rPr>
        <w:t xml:space="preserve"> </w:t>
      </w:r>
    </w:p>
    <w:p>
      <w:pPr>
        <w:spacing w:line="400" w:lineRule="exact"/>
        <w:rPr>
          <w:rFonts w:hint="eastAsia" w:ascii="宋体" w:hAnsi="宋体" w:cs="宋体"/>
          <w:color w:val="auto"/>
        </w:rPr>
      </w:pPr>
      <w:r>
        <w:rPr>
          <w:rFonts w:hint="eastAsia" w:ascii="宋体" w:hAnsi="宋体" w:cs="宋体"/>
          <w:color w:val="auto"/>
        </w:rPr>
        <w:t>采购人（签章）：                            供应商（签章）：</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采购人代表（签字）：                        供应商代表（签字）：</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联系电话：                                 联系电话：</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 xml:space="preserve">开户银行及户名：                           开户银行及户名：           </w:t>
      </w:r>
    </w:p>
    <w:p>
      <w:pPr>
        <w:spacing w:line="400" w:lineRule="exact"/>
        <w:rPr>
          <w:rFonts w:hint="eastAsia" w:ascii="宋体" w:hAnsi="宋体" w:cs="宋体"/>
          <w:color w:val="auto"/>
        </w:rPr>
      </w:pPr>
    </w:p>
    <w:p>
      <w:pPr>
        <w:spacing w:line="400" w:lineRule="exact"/>
        <w:rPr>
          <w:rFonts w:hint="eastAsia" w:ascii="宋体" w:hAnsi="宋体" w:cs="宋体"/>
          <w:color w:val="auto"/>
        </w:rPr>
      </w:pPr>
      <w:r>
        <w:rPr>
          <w:rFonts w:hint="eastAsia" w:ascii="宋体" w:hAnsi="宋体" w:cs="宋体"/>
          <w:color w:val="auto"/>
        </w:rPr>
        <w:t>帐    号：                                 帐    号：</w:t>
      </w:r>
    </w:p>
    <w:p>
      <w:pPr>
        <w:spacing w:line="400" w:lineRule="exact"/>
        <w:rPr>
          <w:rFonts w:hint="eastAsia" w:ascii="宋体" w:hAnsi="宋体" w:cs="宋体"/>
          <w:color w:val="auto"/>
        </w:rPr>
      </w:pPr>
      <w:r>
        <w:rPr>
          <w:rFonts w:hint="eastAsia" w:ascii="宋体" w:hAnsi="宋体" w:cs="宋体"/>
          <w:color w:val="auto"/>
        </w:rPr>
        <w:t xml:space="preserve">                   </w:t>
      </w:r>
    </w:p>
    <w:p>
      <w:pPr>
        <w:spacing w:line="400" w:lineRule="exact"/>
        <w:ind w:left="-2" w:leftChars="-1" w:firstLine="4200" w:firstLineChars="2000"/>
        <w:rPr>
          <w:rFonts w:hint="eastAsia" w:ascii="宋体" w:hAnsi="宋体" w:cs="宋体"/>
          <w:color w:val="auto"/>
        </w:rPr>
      </w:pPr>
      <w:r>
        <w:rPr>
          <w:rFonts w:hint="eastAsia" w:ascii="宋体" w:hAnsi="宋体" w:cs="宋体"/>
          <w:color w:val="auto"/>
        </w:rPr>
        <w:t>签定时间：</w:t>
      </w:r>
      <w:r>
        <w:rPr>
          <w:rFonts w:hint="eastAsia" w:ascii="宋体" w:hAnsi="宋体" w:cs="宋体"/>
          <w:color w:val="auto"/>
          <w:u w:val="single"/>
        </w:rPr>
        <w:t xml:space="preserve">      </w:t>
      </w:r>
      <w:r>
        <w:rPr>
          <w:rFonts w:hint="eastAsia" w:ascii="宋体" w:hAnsi="宋体" w:cs="宋体"/>
          <w:color w:val="auto"/>
        </w:rPr>
        <w:t>年</w:t>
      </w:r>
      <w:r>
        <w:rPr>
          <w:rFonts w:hint="eastAsia" w:ascii="宋体" w:hAnsi="宋体" w:cs="宋体"/>
          <w:color w:val="auto"/>
          <w:u w:val="single"/>
        </w:rPr>
        <w:t xml:space="preserve">    </w:t>
      </w:r>
      <w:r>
        <w:rPr>
          <w:rFonts w:hint="eastAsia" w:ascii="宋体" w:hAnsi="宋体" w:cs="宋体"/>
          <w:color w:val="auto"/>
        </w:rPr>
        <w:t>月</w:t>
      </w:r>
      <w:r>
        <w:rPr>
          <w:rFonts w:hint="eastAsia" w:ascii="宋体" w:hAnsi="宋体" w:cs="宋体"/>
          <w:color w:val="auto"/>
          <w:u w:val="single"/>
        </w:rPr>
        <w:t xml:space="preserve">    </w:t>
      </w:r>
      <w:r>
        <w:rPr>
          <w:rFonts w:hint="eastAsia" w:ascii="宋体" w:hAnsi="宋体" w:cs="宋体"/>
          <w:color w:val="auto"/>
        </w:rPr>
        <w:t>日</w:t>
      </w:r>
    </w:p>
    <w:p>
      <w:pPr>
        <w:pStyle w:val="2"/>
        <w:rPr>
          <w:rFonts w:hint="eastAsia"/>
          <w:color w:val="auto"/>
        </w:rPr>
      </w:pPr>
    </w:p>
    <w:p>
      <w:pPr>
        <w:rPr>
          <w:rFonts w:hint="eastAsia" w:cs="宋体"/>
          <w:b/>
          <w:color w:val="auto"/>
          <w:kern w:val="0"/>
          <w:sz w:val="32"/>
          <w:szCs w:val="32"/>
          <w:lang w:val="en-US" w:eastAsia="zh-CN" w:bidi="ar-SA"/>
        </w:rPr>
      </w:pPr>
      <w:bookmarkStart w:id="42" w:name="_Toc16484_WPSOffice_Level1"/>
    </w:p>
    <w:p>
      <w:pPr>
        <w:pStyle w:val="2"/>
        <w:rPr>
          <w:rFonts w:hint="eastAsia" w:cs="宋体"/>
          <w:b/>
          <w:color w:val="auto"/>
          <w:kern w:val="0"/>
          <w:sz w:val="32"/>
          <w:szCs w:val="32"/>
          <w:lang w:val="en-US" w:eastAsia="zh-CN" w:bidi="ar-SA"/>
        </w:rPr>
      </w:pPr>
    </w:p>
    <w:p>
      <w:pPr>
        <w:pStyle w:val="2"/>
        <w:rPr>
          <w:rFonts w:hint="eastAsia" w:cs="宋体"/>
          <w:b/>
          <w:color w:val="auto"/>
          <w:kern w:val="0"/>
          <w:sz w:val="32"/>
          <w:szCs w:val="32"/>
          <w:lang w:val="en-US" w:eastAsia="zh-CN" w:bidi="ar-SA"/>
        </w:rPr>
      </w:pPr>
    </w:p>
    <w:p>
      <w:pPr>
        <w:pStyle w:val="2"/>
        <w:rPr>
          <w:rFonts w:hint="eastAsia" w:cs="宋体"/>
          <w:b/>
          <w:color w:val="auto"/>
          <w:kern w:val="0"/>
          <w:sz w:val="32"/>
          <w:szCs w:val="32"/>
          <w:lang w:val="en-US" w:eastAsia="zh-CN" w:bidi="ar-SA"/>
        </w:rPr>
      </w:pPr>
    </w:p>
    <w:p>
      <w:pPr>
        <w:pStyle w:val="2"/>
        <w:rPr>
          <w:rFonts w:hint="eastAsia" w:cs="宋体"/>
          <w:b/>
          <w:color w:val="auto"/>
          <w:kern w:val="0"/>
          <w:sz w:val="32"/>
          <w:szCs w:val="32"/>
          <w:lang w:val="en-US" w:eastAsia="zh-CN" w:bidi="ar-SA"/>
        </w:rPr>
      </w:pPr>
    </w:p>
    <w:p>
      <w:pPr>
        <w:pStyle w:val="2"/>
        <w:rPr>
          <w:rFonts w:hint="eastAsia" w:cs="宋体"/>
          <w:b/>
          <w:color w:val="auto"/>
          <w:kern w:val="0"/>
          <w:sz w:val="32"/>
          <w:szCs w:val="32"/>
          <w:lang w:val="en-US" w:eastAsia="zh-CN" w:bidi="ar-SA"/>
        </w:rPr>
      </w:pPr>
    </w:p>
    <w:p>
      <w:pPr>
        <w:pStyle w:val="2"/>
        <w:rPr>
          <w:rFonts w:hint="eastAsia" w:cs="宋体"/>
          <w:b/>
          <w:color w:val="auto"/>
          <w:kern w:val="0"/>
          <w:sz w:val="32"/>
          <w:szCs w:val="32"/>
          <w:lang w:val="en-US" w:eastAsia="zh-CN" w:bidi="ar-SA"/>
        </w:rPr>
      </w:pPr>
    </w:p>
    <w:p>
      <w:pPr>
        <w:pStyle w:val="20"/>
        <w:numPr>
          <w:ilvl w:val="0"/>
          <w:numId w:val="0"/>
        </w:numPr>
        <w:snapToGrid w:val="0"/>
        <w:spacing w:before="0" w:after="0" w:line="320" w:lineRule="exact"/>
        <w:jc w:val="center"/>
        <w:rPr>
          <w:rFonts w:hint="eastAsia" w:ascii="宋体" w:hAnsi="宋体" w:eastAsia="宋体" w:cs="宋体"/>
          <w:b/>
          <w:color w:val="auto"/>
          <w:kern w:val="0"/>
          <w:sz w:val="32"/>
          <w:szCs w:val="32"/>
          <w:lang w:val="en-US" w:eastAsia="zh-CN" w:bidi="ar-SA"/>
        </w:rPr>
      </w:pPr>
      <w:r>
        <w:rPr>
          <w:rFonts w:hint="eastAsia" w:cs="宋体"/>
          <w:b/>
          <w:color w:val="auto"/>
          <w:kern w:val="0"/>
          <w:sz w:val="32"/>
          <w:szCs w:val="32"/>
          <w:lang w:val="en-US" w:eastAsia="zh-CN" w:bidi="ar-SA"/>
        </w:rPr>
        <w:t>四、</w:t>
      </w:r>
      <w:r>
        <w:rPr>
          <w:rFonts w:hint="eastAsia" w:ascii="宋体" w:hAnsi="宋体" w:eastAsia="宋体" w:cs="宋体"/>
          <w:b/>
          <w:color w:val="auto"/>
          <w:kern w:val="0"/>
          <w:sz w:val="32"/>
          <w:szCs w:val="32"/>
          <w:lang w:val="en-US" w:eastAsia="zh-CN" w:bidi="ar-SA"/>
        </w:rPr>
        <w:t>采购需求</w:t>
      </w:r>
      <w:bookmarkEnd w:id="34"/>
      <w:bookmarkEnd w:id="42"/>
    </w:p>
    <w:p>
      <w:pPr>
        <w:jc w:val="center"/>
        <w:rPr>
          <w:rFonts w:hint="eastAsia"/>
          <w:b/>
          <w:bCs/>
          <w:sz w:val="32"/>
          <w:szCs w:val="32"/>
          <w:lang w:eastAsia="zh-CN"/>
        </w:rPr>
      </w:pPr>
      <w:r>
        <w:rPr>
          <w:rFonts w:hint="eastAsia"/>
          <w:b/>
          <w:bCs/>
          <w:sz w:val="32"/>
          <w:szCs w:val="32"/>
          <w:lang w:eastAsia="zh-CN"/>
        </w:rPr>
        <w:t>大别山国投集团创新发展中心项目勘察单位招标采购需求</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一、项目编制目的和内容</w:t>
      </w:r>
    </w:p>
    <w:p>
      <w:pPr>
        <w:spacing w:line="400" w:lineRule="exact"/>
        <w:rPr>
          <w:rFonts w:hint="eastAsia" w:ascii="宋体" w:hAnsi="宋体" w:cs="宋体"/>
          <w:color w:val="auto"/>
          <w:szCs w:val="22"/>
          <w:lang w:val="en-US" w:eastAsia="zh-CN"/>
        </w:rPr>
      </w:pPr>
      <w:r>
        <w:rPr>
          <w:rFonts w:hint="eastAsia" w:ascii="宋体" w:hAnsi="宋体" w:eastAsia="宋体" w:cs="宋体"/>
          <w:b w:val="0"/>
          <w:bCs w:val="0"/>
          <w:color w:val="auto"/>
          <w:sz w:val="24"/>
          <w:szCs w:val="24"/>
          <w:lang w:val="en-US" w:eastAsia="zh-CN"/>
        </w:rPr>
        <w:t xml:space="preserve">   </w:t>
      </w:r>
      <w:r>
        <w:rPr>
          <w:rFonts w:hint="eastAsia" w:ascii="宋体" w:hAnsi="宋体" w:cs="宋体"/>
          <w:color w:val="auto"/>
          <w:szCs w:val="22"/>
          <w:lang w:val="en-US" w:eastAsia="zh-CN"/>
        </w:rPr>
        <w:t>1、基于大别山国投集团创新发展中心项目选址位置、地质水文情况及现场环境，进行建设情况分析。</w:t>
      </w:r>
    </w:p>
    <w:p>
      <w:pPr>
        <w:spacing w:line="400" w:lineRule="exact"/>
        <w:rPr>
          <w:rFonts w:hint="eastAsia" w:ascii="宋体" w:hAnsi="宋体" w:cs="宋体"/>
          <w:color w:val="auto"/>
          <w:szCs w:val="22"/>
          <w:lang w:eastAsia="zh-CN"/>
        </w:rPr>
      </w:pPr>
      <w:r>
        <w:rPr>
          <w:rFonts w:hint="eastAsia" w:ascii="宋体" w:hAnsi="宋体" w:cs="宋体"/>
          <w:color w:val="auto"/>
          <w:szCs w:val="22"/>
          <w:lang w:val="en-US" w:eastAsia="zh-CN"/>
        </w:rPr>
        <w:t xml:space="preserve">   2、</w:t>
      </w:r>
      <w:r>
        <w:rPr>
          <w:rFonts w:hint="eastAsia" w:ascii="宋体" w:hAnsi="宋体" w:cs="宋体"/>
          <w:color w:val="auto"/>
          <w:szCs w:val="22"/>
        </w:rPr>
        <w:t>本次</w:t>
      </w:r>
      <w:r>
        <w:rPr>
          <w:rFonts w:hint="eastAsia" w:ascii="宋体" w:hAnsi="宋体" w:cs="宋体"/>
          <w:color w:val="auto"/>
          <w:szCs w:val="22"/>
          <w:lang w:eastAsia="zh-CN"/>
        </w:rPr>
        <w:t>地质勘察</w:t>
      </w:r>
      <w:r>
        <w:rPr>
          <w:rFonts w:hint="eastAsia" w:ascii="宋体" w:hAnsi="宋体" w:cs="宋体"/>
          <w:color w:val="auto"/>
          <w:szCs w:val="22"/>
        </w:rPr>
        <w:t>为</w:t>
      </w:r>
      <w:r>
        <w:rPr>
          <w:rFonts w:hint="eastAsia" w:ascii="宋体" w:hAnsi="宋体" w:cs="宋体"/>
          <w:color w:val="auto"/>
          <w:szCs w:val="22"/>
          <w:lang w:eastAsia="zh-CN"/>
        </w:rPr>
        <w:t>大别山国投集团创新发展中心项目，属</w:t>
      </w:r>
      <w:r>
        <w:rPr>
          <w:rFonts w:hint="eastAsia" w:ascii="宋体" w:hAnsi="宋体" w:cs="宋体"/>
          <w:color w:val="auto"/>
          <w:szCs w:val="22"/>
          <w:lang w:val="en-US" w:eastAsia="zh-CN"/>
        </w:rPr>
        <w:t>新建工程，</w:t>
      </w:r>
      <w:r>
        <w:rPr>
          <w:rFonts w:hint="eastAsia" w:ascii="宋体" w:hAnsi="宋体" w:cs="宋体"/>
          <w:color w:val="auto"/>
          <w:szCs w:val="22"/>
          <w:lang w:eastAsia="zh-CN"/>
        </w:rPr>
        <w:t>建设内容包括主楼、附属楼及附属配套等。</w:t>
      </w:r>
      <w:r>
        <w:rPr>
          <w:rFonts w:hint="eastAsia" w:ascii="宋体" w:hAnsi="宋体" w:cs="宋体"/>
          <w:color w:val="auto"/>
          <w:szCs w:val="22"/>
          <w:lang w:val="en-US" w:eastAsia="zh-CN"/>
        </w:rPr>
        <w:t>拟建项目地上18层，地下1层，占地22.25亩，</w:t>
      </w:r>
      <w:r>
        <w:rPr>
          <w:rFonts w:hint="eastAsia" w:ascii="宋体" w:hAnsi="宋体" w:cs="宋体"/>
          <w:color w:val="auto"/>
          <w:szCs w:val="22"/>
          <w:lang w:eastAsia="zh-CN"/>
        </w:rPr>
        <w:t>总建筑面积</w:t>
      </w:r>
      <w:r>
        <w:rPr>
          <w:rFonts w:hint="eastAsia" w:ascii="宋体" w:hAnsi="宋体" w:cs="宋体"/>
          <w:color w:val="auto"/>
          <w:szCs w:val="22"/>
          <w:lang w:val="en-US" w:eastAsia="zh-CN"/>
        </w:rPr>
        <w:t>约2.5万平方米</w:t>
      </w:r>
      <w:r>
        <w:rPr>
          <w:rFonts w:hint="eastAsia" w:ascii="宋体" w:hAnsi="宋体" w:cs="宋体"/>
          <w:color w:val="auto"/>
          <w:szCs w:val="22"/>
          <w:lang w:eastAsia="zh-CN"/>
        </w:rPr>
        <w:t>（其中地上</w:t>
      </w:r>
      <w:r>
        <w:rPr>
          <w:rFonts w:hint="eastAsia" w:ascii="宋体" w:hAnsi="宋体" w:cs="宋体"/>
          <w:color w:val="auto"/>
          <w:szCs w:val="22"/>
          <w:lang w:val="en-US" w:eastAsia="zh-CN"/>
        </w:rPr>
        <w:t>2万</w:t>
      </w:r>
      <w:r>
        <w:rPr>
          <w:rFonts w:hint="eastAsia" w:ascii="宋体" w:hAnsi="宋体" w:cs="宋体"/>
          <w:color w:val="auto"/>
          <w:szCs w:val="22"/>
        </w:rPr>
        <w:t>㎡</w:t>
      </w:r>
      <w:r>
        <w:rPr>
          <w:rFonts w:hint="eastAsia" w:ascii="宋体" w:hAnsi="宋体" w:cs="宋体"/>
          <w:color w:val="auto"/>
          <w:szCs w:val="22"/>
          <w:lang w:eastAsia="zh-CN"/>
        </w:rPr>
        <w:t>，地下</w:t>
      </w:r>
      <w:r>
        <w:rPr>
          <w:rFonts w:hint="eastAsia" w:ascii="宋体" w:hAnsi="宋体" w:cs="宋体"/>
          <w:color w:val="auto"/>
          <w:szCs w:val="22"/>
          <w:lang w:val="en-US" w:eastAsia="zh-CN"/>
        </w:rPr>
        <w:t>0.5万</w:t>
      </w:r>
      <w:r>
        <w:rPr>
          <w:rFonts w:hint="eastAsia" w:ascii="宋体" w:hAnsi="宋体" w:cs="宋体"/>
          <w:color w:val="auto"/>
          <w:szCs w:val="22"/>
        </w:rPr>
        <w:t>㎡</w:t>
      </w:r>
      <w:r>
        <w:rPr>
          <w:rFonts w:hint="eastAsia" w:ascii="宋体" w:hAnsi="宋体" w:cs="宋体"/>
          <w:color w:val="auto"/>
          <w:szCs w:val="22"/>
          <w:lang w:eastAsia="zh-CN"/>
        </w:rPr>
        <w:t>）。</w:t>
      </w:r>
    </w:p>
    <w:p>
      <w:pPr>
        <w:spacing w:line="400" w:lineRule="exact"/>
        <w:rPr>
          <w:rFonts w:hint="eastAsia" w:ascii="宋体" w:hAnsi="宋体" w:cs="宋体"/>
          <w:color w:val="auto"/>
          <w:szCs w:val="22"/>
          <w:lang w:val="en-US" w:eastAsia="zh-CN"/>
        </w:rPr>
      </w:pPr>
      <w:r>
        <w:rPr>
          <w:rFonts w:hint="eastAsia" w:ascii="宋体" w:hAnsi="宋体" w:cs="宋体"/>
          <w:color w:val="auto"/>
          <w:szCs w:val="22"/>
          <w:lang w:val="en-US" w:eastAsia="zh-CN"/>
        </w:rPr>
        <w:t xml:space="preserve">   </w:t>
      </w:r>
      <w:r>
        <w:rPr>
          <w:rFonts w:hint="eastAsia" w:ascii="宋体" w:hAnsi="宋体" w:cs="宋体"/>
          <w:color w:val="auto"/>
          <w:szCs w:val="22"/>
        </w:rPr>
        <w:t>3.汇总以上情况，</w:t>
      </w:r>
      <w:r>
        <w:rPr>
          <w:rFonts w:hint="eastAsia" w:ascii="宋体" w:hAnsi="宋体" w:cs="宋体"/>
          <w:color w:val="auto"/>
          <w:szCs w:val="22"/>
          <w:lang w:eastAsia="zh-CN"/>
        </w:rPr>
        <w:t>提供大别山国投集团创新发展中心项目本次招标服务内容的成果性文件</w:t>
      </w:r>
      <w:r>
        <w:rPr>
          <w:rFonts w:hint="eastAsia" w:ascii="宋体" w:hAnsi="宋体" w:cs="宋体"/>
          <w:color w:val="auto"/>
          <w:szCs w:val="22"/>
        </w:rPr>
        <w:t>。</w:t>
      </w:r>
    </w:p>
    <w:p>
      <w:pPr>
        <w:spacing w:line="400" w:lineRule="exact"/>
        <w:rPr>
          <w:rFonts w:hint="eastAsia" w:ascii="宋体" w:hAnsi="宋体" w:cs="宋体"/>
          <w:color w:val="auto"/>
          <w:szCs w:val="22"/>
          <w:lang w:eastAsia="zh-CN"/>
        </w:rPr>
      </w:pPr>
      <w:r>
        <w:rPr>
          <w:rFonts w:hint="eastAsia" w:ascii="宋体" w:hAnsi="宋体" w:cs="宋体"/>
          <w:color w:val="auto"/>
          <w:szCs w:val="22"/>
          <w:lang w:val="en-US" w:eastAsia="zh-CN"/>
        </w:rPr>
        <w:t xml:space="preserve">   4、采购内容：</w:t>
      </w:r>
      <w:r>
        <w:rPr>
          <w:rFonts w:hint="eastAsia" w:ascii="宋体" w:hAnsi="宋体" w:cs="宋体"/>
          <w:color w:val="auto"/>
          <w:szCs w:val="22"/>
          <w:lang w:eastAsia="zh-CN"/>
        </w:rPr>
        <w:t>本工程建设内容范围内的岩土工程详细勘察（含编制工程地质详细勘察报告），满足地勘手续报批的技术要求等，对地基做出岩土工程评价，并对地基类型、基础形式、地基处理、基坑支护、工程降水和不良地质作用的防治等提出建议，以及施工和工程验收阶段的相关勘察服务等工作。标段内容：取土标贯或标贯孔共</w:t>
      </w:r>
      <w:r>
        <w:rPr>
          <w:rFonts w:hint="eastAsia" w:ascii="宋体" w:hAnsi="宋体" w:cs="宋体"/>
          <w:color w:val="auto"/>
          <w:szCs w:val="22"/>
          <w:lang w:val="en-US" w:eastAsia="zh-CN"/>
        </w:rPr>
        <w:t>18</w:t>
      </w:r>
      <w:r>
        <w:rPr>
          <w:rFonts w:hint="eastAsia" w:ascii="宋体" w:hAnsi="宋体" w:cs="宋体"/>
          <w:color w:val="auto"/>
          <w:szCs w:val="22"/>
          <w:lang w:eastAsia="zh-CN"/>
        </w:rPr>
        <w:t>个：主楼钻孔</w:t>
      </w:r>
      <w:r>
        <w:rPr>
          <w:rFonts w:hint="eastAsia" w:ascii="宋体" w:hAnsi="宋体" w:cs="宋体"/>
          <w:color w:val="auto"/>
          <w:szCs w:val="22"/>
          <w:lang w:val="en-US" w:eastAsia="zh-CN"/>
        </w:rPr>
        <w:t>6</w:t>
      </w:r>
      <w:r>
        <w:rPr>
          <w:rFonts w:hint="eastAsia" w:ascii="宋体" w:hAnsi="宋体" w:cs="宋体"/>
          <w:color w:val="auto"/>
          <w:szCs w:val="22"/>
          <w:lang w:eastAsia="zh-CN"/>
        </w:rPr>
        <w:t>个，孔深不低于25.0m，附楼及地下室钻孔12个，孔深不低于15米，且符合现行相关标准规范要求。</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二、项目实施要求</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宋体" w:hAnsi="宋体" w:cs="宋体"/>
          <w:color w:val="auto"/>
          <w:szCs w:val="22"/>
          <w:lang w:val="en-US" w:eastAsia="zh-CN"/>
        </w:rPr>
      </w:pPr>
      <w:r>
        <w:rPr>
          <w:rFonts w:hint="eastAsia" w:ascii="宋体" w:hAnsi="宋体" w:eastAsia="宋体" w:cs="宋体"/>
          <w:b w:val="0"/>
          <w:bCs w:val="0"/>
          <w:color w:val="auto"/>
          <w:sz w:val="24"/>
          <w:szCs w:val="24"/>
          <w:lang w:val="en-US" w:eastAsia="zh-CN"/>
        </w:rPr>
        <w:t xml:space="preserve">  </w:t>
      </w:r>
      <w:r>
        <w:rPr>
          <w:rFonts w:hint="eastAsia" w:ascii="宋体" w:hAnsi="宋体" w:cs="宋体"/>
          <w:color w:val="auto"/>
          <w:szCs w:val="22"/>
          <w:lang w:val="en-US" w:eastAsia="zh-CN"/>
        </w:rPr>
        <w:t xml:space="preserve"> 本项目岩土工程详细勘察（</w:t>
      </w:r>
      <w:r>
        <w:rPr>
          <w:rFonts w:hint="eastAsia" w:ascii="宋体" w:hAnsi="宋体" w:cs="宋体"/>
          <w:color w:val="auto"/>
          <w:szCs w:val="22"/>
          <w:lang w:eastAsia="zh-CN"/>
        </w:rPr>
        <w:t>含编制工程地质详细勘察报告</w:t>
      </w:r>
      <w:r>
        <w:rPr>
          <w:rFonts w:hint="eastAsia" w:ascii="宋体" w:hAnsi="宋体" w:cs="宋体"/>
          <w:color w:val="auto"/>
          <w:szCs w:val="22"/>
          <w:lang w:val="en-US" w:eastAsia="zh-CN"/>
        </w:rPr>
        <w:t>），须满足地勘手续报批的技术要求，勘探孔数量及勘探成果质量应满足相关规范及本工程要求。中标单位须配合建设单位做好地质勘察等各项工作，且在工程施工和工程验收阶段做好相关勘察服务工作。</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三、报价要求</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宋体" w:hAnsi="宋体" w:cs="宋体"/>
          <w:color w:val="auto"/>
          <w:szCs w:val="22"/>
          <w:lang w:val="en-US" w:eastAsia="zh-CN"/>
        </w:rPr>
      </w:pPr>
      <w:r>
        <w:rPr>
          <w:rFonts w:hint="eastAsia" w:ascii="宋体" w:hAnsi="宋体" w:cs="宋体"/>
          <w:color w:val="auto"/>
          <w:szCs w:val="22"/>
          <w:lang w:val="en-US" w:eastAsia="zh-CN"/>
        </w:rPr>
        <w:t>本项目的投标报价采用固定总价方式，即完成本次招标的全部内容及各项支付金额的总和。</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宋体" w:hAnsi="宋体" w:cs="宋体"/>
          <w:b/>
          <w:bCs/>
          <w:color w:val="auto"/>
          <w:szCs w:val="22"/>
          <w:lang w:val="en-US" w:eastAsia="zh-CN"/>
        </w:rPr>
      </w:pPr>
      <w:r>
        <w:rPr>
          <w:rFonts w:hint="eastAsia" w:ascii="宋体" w:hAnsi="宋体" w:cs="宋体"/>
          <w:b/>
          <w:bCs/>
          <w:color w:val="auto"/>
          <w:szCs w:val="22"/>
          <w:lang w:val="en-US" w:eastAsia="zh-CN"/>
        </w:rPr>
        <w:t>备注：中标人应无条件配合招标人对相关服务内容的修改及完善要求，勘探孔数量及勘探成果质量应满足相关规范及本工程要求，并不得另行收取费用。</w:t>
      </w:r>
    </w:p>
    <w:p>
      <w:pPr>
        <w:jc w:val="center"/>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43" w:name="_Toc4288_WPSOffice_Level1"/>
      <w:bookmarkStart w:id="44" w:name="_Toc11297"/>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3"/>
      <w:bookmarkEnd w:id="44"/>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45"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5"/>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6" w:name="_Toc12631_WPSOffice_Level1"/>
      <w:r>
        <w:rPr>
          <w:rFonts w:hint="eastAsia" w:ascii="宋体" w:hAnsi="宋体" w:eastAsia="宋体" w:cs="宋体"/>
          <w:b/>
          <w:color w:val="auto"/>
          <w:sz w:val="44"/>
          <w:szCs w:val="44"/>
        </w:rPr>
        <w:t>响</w:t>
      </w:r>
      <w:bookmarkEnd w:id="46"/>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7" w:name="_Toc13194_WPSOffice_Level1"/>
      <w:r>
        <w:rPr>
          <w:rFonts w:hint="eastAsia" w:ascii="宋体" w:hAnsi="宋体" w:eastAsia="宋体" w:cs="宋体"/>
          <w:b/>
          <w:color w:val="auto"/>
          <w:sz w:val="44"/>
          <w:szCs w:val="44"/>
        </w:rPr>
        <w:t>应</w:t>
      </w:r>
      <w:bookmarkEnd w:id="47"/>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8" w:name="_Toc28638_WPSOffice_Level1"/>
      <w:r>
        <w:rPr>
          <w:rFonts w:hint="eastAsia" w:ascii="宋体" w:hAnsi="宋体" w:eastAsia="宋体" w:cs="宋体"/>
          <w:b/>
          <w:color w:val="auto"/>
          <w:sz w:val="44"/>
          <w:szCs w:val="44"/>
        </w:rPr>
        <w:t>文</w:t>
      </w:r>
      <w:bookmarkEnd w:id="48"/>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9" w:name="_Toc21450_WPSOffice_Level1"/>
      <w:r>
        <w:rPr>
          <w:rFonts w:hint="eastAsia" w:ascii="宋体" w:hAnsi="宋体" w:eastAsia="宋体" w:cs="宋体"/>
          <w:b/>
          <w:color w:val="auto"/>
          <w:sz w:val="44"/>
          <w:szCs w:val="44"/>
        </w:rPr>
        <w:t>件</w:t>
      </w:r>
      <w:bookmarkEnd w:id="49"/>
    </w:p>
    <w:p>
      <w:pPr>
        <w:pStyle w:val="3"/>
        <w:jc w:val="center"/>
        <w:rPr>
          <w:rFonts w:ascii="黑体"/>
          <w:color w:val="auto"/>
          <w:sz w:val="44"/>
          <w:u w:val="single"/>
        </w:rPr>
      </w:pPr>
      <w:bookmarkStart w:id="50" w:name="_Toc30778_WPSOffice_Level1"/>
      <w:r>
        <w:rPr>
          <w:rFonts w:hint="eastAsia" w:ascii="黑体" w:hAnsi="Times New Roman" w:eastAsia="黑体"/>
          <w:color w:val="auto"/>
          <w:kern w:val="2"/>
          <w:sz w:val="32"/>
          <w:szCs w:val="22"/>
          <w:u w:val="single"/>
        </w:rPr>
        <w:t>正本（副本）</w:t>
      </w:r>
      <w:bookmarkEnd w:id="50"/>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51"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51"/>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2"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52"/>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3"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53"/>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54"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54"/>
    </w:p>
    <w:p>
      <w:pPr>
        <w:jc w:val="center"/>
        <w:rPr>
          <w:rFonts w:hint="eastAsia"/>
          <w:b/>
          <w:bCs/>
          <w:color w:val="auto"/>
          <w:sz w:val="28"/>
          <w:szCs w:val="28"/>
        </w:rPr>
      </w:pPr>
      <w:bookmarkStart w:id="55" w:name="_Toc19469_WPSOffice_Level1"/>
      <w:r>
        <w:rPr>
          <w:rFonts w:hint="eastAsia"/>
          <w:b/>
          <w:bCs/>
          <w:color w:val="auto"/>
          <w:sz w:val="28"/>
          <w:szCs w:val="28"/>
        </w:rPr>
        <w:t>响应文件资料清单</w:t>
      </w:r>
      <w:bookmarkEnd w:id="55"/>
    </w:p>
    <w:p>
      <w:pPr>
        <w:adjustRightInd w:val="0"/>
        <w:snapToGrid w:val="0"/>
        <w:spacing w:line="240" w:lineRule="exact"/>
        <w:jc w:val="center"/>
        <w:rPr>
          <w:rFonts w:hint="eastAsia" w:ascii="宋体" w:hAnsi="宋体" w:eastAsia="宋体" w:cs="宋体"/>
          <w:b/>
          <w:color w:val="auto"/>
          <w:sz w:val="24"/>
        </w:rPr>
      </w:pPr>
    </w:p>
    <w:tbl>
      <w:tblPr>
        <w:tblStyle w:val="12"/>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1"/>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1"/>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r>
              <w:rPr>
                <w:rFonts w:hint="eastAsia" w:ascii="宋体" w:hAnsi="宋体" w:cs="宋体"/>
                <w:b w:val="0"/>
                <w:bCs/>
                <w:color w:val="auto"/>
                <w:sz w:val="21"/>
                <w:szCs w:val="21"/>
                <w:lang w:eastAsia="zh-CN"/>
              </w:rPr>
              <w:t>比如</w:t>
            </w:r>
            <w:r>
              <w:rPr>
                <w:rFonts w:hint="eastAsia" w:ascii="宋体" w:hAnsi="宋体" w:cs="宋体"/>
                <w:b w:val="0"/>
                <w:bCs/>
                <w:color w:val="auto"/>
                <w:sz w:val="21"/>
                <w:szCs w:val="21"/>
                <w:lang w:val="en-US" w:eastAsia="zh-CN"/>
              </w:rPr>
              <w:t xml:space="preserve"> 提交成果清单、阶段性工作计划等。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6" w:name="_Toc471299103"/>
      <w:bookmarkStart w:id="57" w:name="_Toc5932"/>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一</w:t>
      </w:r>
    </w:p>
    <w:p>
      <w:pPr>
        <w:jc w:val="center"/>
        <w:rPr>
          <w:rFonts w:hint="eastAsia"/>
          <w:b/>
          <w:bCs/>
          <w:color w:val="auto"/>
          <w:sz w:val="28"/>
          <w:szCs w:val="28"/>
        </w:rPr>
      </w:pPr>
      <w:bookmarkStart w:id="58" w:name="_Toc10142_WPSOffice_Level1"/>
      <w:r>
        <w:rPr>
          <w:rFonts w:hint="eastAsia"/>
          <w:b/>
          <w:bCs/>
          <w:color w:val="auto"/>
          <w:sz w:val="28"/>
          <w:szCs w:val="28"/>
        </w:rPr>
        <w:t>供应商基本信息</w:t>
      </w:r>
      <w:bookmarkEnd w:id="58"/>
    </w:p>
    <w:p>
      <w:pPr>
        <w:pStyle w:val="2"/>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9" w:name="_Toc5936_WPSOffice_Level1"/>
      <w:r>
        <w:rPr>
          <w:rFonts w:hint="eastAsia"/>
          <w:b/>
          <w:bCs/>
          <w:color w:val="auto"/>
          <w:sz w:val="28"/>
          <w:szCs w:val="28"/>
          <w:lang w:eastAsia="zh-CN"/>
        </w:rPr>
        <w:t>（格式自拟）</w:t>
      </w:r>
      <w:bookmarkEnd w:id="59"/>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0" w:name="_Toc471299104"/>
      <w:bookmarkStart w:id="61" w:name="_Toc31656"/>
      <w:r>
        <w:rPr>
          <w:rFonts w:hint="eastAsia" w:ascii="宋体" w:hAnsi="宋体" w:eastAsia="宋体" w:cs="宋体"/>
          <w:color w:val="auto"/>
          <w:sz w:val="21"/>
          <w:szCs w:val="21"/>
        </w:rPr>
        <w:t>附件</w:t>
      </w:r>
      <w:bookmarkEnd w:id="60"/>
      <w:bookmarkEnd w:id="61"/>
      <w:r>
        <w:rPr>
          <w:rFonts w:hint="eastAsia" w:ascii="宋体" w:hAnsi="宋体" w:cs="宋体"/>
          <w:color w:val="auto"/>
          <w:sz w:val="21"/>
          <w:szCs w:val="21"/>
          <w:lang w:eastAsia="zh-CN"/>
        </w:rPr>
        <w:t>二</w:t>
      </w:r>
    </w:p>
    <w:p>
      <w:pPr>
        <w:jc w:val="center"/>
        <w:rPr>
          <w:rFonts w:hint="eastAsia"/>
          <w:b/>
          <w:bCs/>
          <w:color w:val="auto"/>
          <w:sz w:val="28"/>
          <w:szCs w:val="28"/>
        </w:rPr>
      </w:pPr>
      <w:bookmarkStart w:id="62" w:name="_Toc8862_WPSOffice_Level1"/>
      <w:bookmarkStart w:id="63" w:name="_Toc471299105"/>
      <w:r>
        <w:rPr>
          <w:rFonts w:hint="eastAsia"/>
          <w:b/>
          <w:bCs/>
          <w:color w:val="auto"/>
          <w:sz w:val="28"/>
          <w:szCs w:val="28"/>
          <w:lang w:eastAsia="zh-CN"/>
        </w:rPr>
        <w:t>响应</w:t>
      </w:r>
      <w:r>
        <w:rPr>
          <w:rFonts w:hint="eastAsia"/>
          <w:b/>
          <w:bCs/>
          <w:color w:val="auto"/>
          <w:sz w:val="28"/>
          <w:szCs w:val="28"/>
        </w:rPr>
        <w:t>授权书</w:t>
      </w:r>
      <w:bookmarkEnd w:id="62"/>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4" w:name="_Toc26907"/>
      <w:r>
        <w:rPr>
          <w:rFonts w:hint="eastAsia" w:ascii="宋体" w:hAnsi="宋体" w:eastAsia="宋体" w:cs="宋体"/>
          <w:color w:val="auto"/>
          <w:sz w:val="21"/>
          <w:szCs w:val="21"/>
        </w:rPr>
        <w:t>附件</w:t>
      </w:r>
      <w:bookmarkEnd w:id="63"/>
      <w:bookmarkEnd w:id="64"/>
      <w:r>
        <w:rPr>
          <w:rFonts w:hint="eastAsia" w:ascii="宋体" w:hAnsi="宋体" w:cs="宋体"/>
          <w:color w:val="auto"/>
          <w:sz w:val="21"/>
          <w:szCs w:val="21"/>
          <w:lang w:eastAsia="zh-CN"/>
        </w:rPr>
        <w:t>三</w:t>
      </w:r>
    </w:p>
    <w:p>
      <w:pPr>
        <w:jc w:val="center"/>
        <w:rPr>
          <w:rFonts w:hint="eastAsia"/>
          <w:b/>
          <w:bCs/>
          <w:color w:val="auto"/>
          <w:sz w:val="28"/>
          <w:szCs w:val="28"/>
        </w:rPr>
      </w:pPr>
      <w:bookmarkStart w:id="65" w:name="_Toc148501698"/>
      <w:bookmarkStart w:id="66" w:name="_Toc516969098"/>
      <w:bookmarkStart w:id="67" w:name="_Toc3858_WPSOffice_Level1"/>
      <w:r>
        <w:rPr>
          <w:rFonts w:hint="eastAsia"/>
          <w:b/>
          <w:bCs/>
          <w:color w:val="auto"/>
          <w:sz w:val="28"/>
          <w:szCs w:val="28"/>
        </w:rPr>
        <w:t>响应函</w:t>
      </w:r>
      <w:bookmarkEnd w:id="65"/>
      <w:bookmarkEnd w:id="66"/>
      <w:bookmarkEnd w:id="67"/>
    </w:p>
    <w:p>
      <w:pPr>
        <w:pStyle w:val="8"/>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8" w:name="_Toc30711"/>
      <w:bookmarkStart w:id="69" w:name="_Toc471299106"/>
      <w:bookmarkStart w:id="70" w:name="_Toc417045478"/>
      <w:r>
        <w:rPr>
          <w:rFonts w:hint="eastAsia" w:ascii="宋体" w:hAnsi="宋体" w:eastAsia="宋体" w:cs="宋体"/>
          <w:color w:val="auto"/>
          <w:sz w:val="21"/>
          <w:szCs w:val="21"/>
        </w:rPr>
        <w:t>附件</w:t>
      </w:r>
      <w:bookmarkEnd w:id="68"/>
      <w:bookmarkEnd w:id="69"/>
      <w:bookmarkEnd w:id="7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1" w:name="_Toc1513_WPSOffice_Level1"/>
      <w:r>
        <w:rPr>
          <w:rFonts w:hint="eastAsia"/>
          <w:b/>
          <w:bCs/>
          <w:color w:val="auto"/>
          <w:sz w:val="28"/>
          <w:szCs w:val="28"/>
          <w:lang w:val="zh-CN"/>
        </w:rPr>
        <w:t>无重大违法记录声明函</w:t>
      </w:r>
      <w:bookmarkEnd w:id="7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72" w:name="_Toc29566_WPSOffice_Level1"/>
      <w:r>
        <w:rPr>
          <w:rFonts w:hint="eastAsia"/>
          <w:b/>
          <w:bCs/>
          <w:color w:val="auto"/>
          <w:sz w:val="28"/>
          <w:szCs w:val="28"/>
          <w:lang w:val="zh-CN"/>
        </w:rPr>
        <w:t>无不良信用记录承诺函</w:t>
      </w:r>
      <w:bookmarkEnd w:id="7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3"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4" w:name="_Toc471299107"/>
      <w:r>
        <w:rPr>
          <w:rFonts w:hint="eastAsia"/>
          <w:color w:val="auto"/>
          <w:sz w:val="24"/>
          <w:szCs w:val="24"/>
        </w:rPr>
        <w:br w:type="page"/>
      </w:r>
      <w:bookmarkStart w:id="75" w:name="_Toc3574"/>
      <w:r>
        <w:rPr>
          <w:rFonts w:hint="eastAsia" w:ascii="宋体" w:hAnsi="宋体" w:eastAsia="宋体" w:cs="宋体"/>
          <w:color w:val="auto"/>
          <w:sz w:val="21"/>
          <w:szCs w:val="21"/>
        </w:rPr>
        <w:t>附件</w:t>
      </w:r>
      <w:bookmarkEnd w:id="73"/>
      <w:bookmarkEnd w:id="74"/>
      <w:bookmarkEnd w:id="75"/>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6" w:name="_Toc24671_WPSOffice_Level1"/>
      <w:r>
        <w:rPr>
          <w:rFonts w:hint="eastAsia"/>
          <w:b/>
          <w:bCs/>
          <w:color w:val="auto"/>
          <w:sz w:val="28"/>
          <w:szCs w:val="28"/>
          <w:lang w:val="zh-CN"/>
        </w:rPr>
        <w:t>询价响应表</w:t>
      </w:r>
      <w:bookmarkEnd w:id="76"/>
    </w:p>
    <w:tbl>
      <w:tblPr>
        <w:tblStyle w:val="12"/>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7" w:name="_Toc471299110"/>
      <w:bookmarkStart w:id="78" w:name="_Toc27567"/>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7"/>
      <w:bookmarkEnd w:id="78"/>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4"/>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9"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9"/>
    </w:p>
    <w:tbl>
      <w:tblPr>
        <w:tblStyle w:val="12"/>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ascii="宋体" w:hAnsi="宋体" w:cs="宋体"/>
                <w:color w:val="auto"/>
                <w:szCs w:val="21"/>
              </w:rPr>
            </w:pPr>
          </w:p>
          <w:p>
            <w:pPr>
              <w:spacing w:line="440" w:lineRule="exact"/>
              <w:ind w:right="-670"/>
              <w:rPr>
                <w:rFonts w:hint="eastAsia" w:ascii="宋体" w:hAnsi="宋体" w:cs="宋体"/>
                <w:color w:val="auto"/>
                <w:szCs w:val="21"/>
              </w:rPr>
            </w:pPr>
            <w:r>
              <w:rPr>
                <w:rFonts w:hint="eastAsia" w:ascii="宋体" w:hAnsi="宋体" w:cs="宋体"/>
                <w:color w:val="auto"/>
                <w:szCs w:val="21"/>
              </w:rPr>
              <w:t>大写：</w:t>
            </w:r>
            <w:r>
              <w:rPr>
                <w:rFonts w:hint="eastAsia" w:ascii="宋体" w:hAnsi="宋体" w:cs="宋体"/>
                <w:color w:val="auto"/>
                <w:szCs w:val="21"/>
                <w:u w:val="single"/>
              </w:rPr>
              <w:t xml:space="preserve">                          </w:t>
            </w:r>
            <w:r>
              <w:rPr>
                <w:rFonts w:hint="eastAsia" w:ascii="宋体" w:hAnsi="宋体" w:cs="宋体"/>
                <w:color w:val="auto"/>
                <w:szCs w:val="21"/>
              </w:rPr>
              <w:t>元</w:t>
            </w:r>
          </w:p>
          <w:p>
            <w:pPr>
              <w:spacing w:line="440" w:lineRule="exact"/>
              <w:ind w:right="-670"/>
              <w:rPr>
                <w:rFonts w:hint="eastAsia" w:ascii="宋体" w:hAnsi="宋体" w:cs="宋体"/>
                <w:color w:val="auto"/>
                <w:szCs w:val="21"/>
              </w:rPr>
            </w:pPr>
          </w:p>
          <w:p>
            <w:pPr>
              <w:spacing w:line="440" w:lineRule="exact"/>
              <w:ind w:right="-670"/>
              <w:rPr>
                <w:rFonts w:hint="eastAsia" w:ascii="宋体" w:hAnsi="宋体" w:cs="宋体"/>
                <w:color w:val="auto"/>
                <w:szCs w:val="21"/>
              </w:rPr>
            </w:pPr>
            <w:r>
              <w:rPr>
                <w:rFonts w:hint="eastAsia" w:ascii="宋体" w:hAnsi="宋体" w:cs="宋体"/>
                <w:color w:val="auto"/>
                <w:szCs w:val="21"/>
              </w:rPr>
              <w:t>小写：</w:t>
            </w:r>
            <w:r>
              <w:rPr>
                <w:rFonts w:hint="eastAsia" w:ascii="宋体" w:hAnsi="宋体" w:cs="宋体"/>
                <w:color w:val="auto"/>
                <w:szCs w:val="21"/>
                <w:u w:val="single"/>
              </w:rPr>
              <w:t xml:space="preserve">                          </w:t>
            </w:r>
            <w:r>
              <w:rPr>
                <w:rFonts w:hint="eastAsia" w:ascii="宋体" w:hAnsi="宋体" w:cs="宋体"/>
                <w:color w:val="auto"/>
                <w:szCs w:val="21"/>
              </w:rPr>
              <w:t xml:space="preserve">元 </w:t>
            </w:r>
          </w:p>
          <w:p>
            <w:pPr>
              <w:spacing w:line="440" w:lineRule="exact"/>
              <w:ind w:right="-670"/>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响应报价为响应人在响应文件中提出的各项支付金额的总和。包括本次全部内容及人员工资、材料费、工具费、税费等所发生的所有费用</w:t>
      </w:r>
      <w:r>
        <w:rPr>
          <w:rFonts w:hint="eastAsia" w:ascii="宋体" w:hAnsi="宋体" w:cs="宋体"/>
          <w:color w:val="auto"/>
          <w:szCs w:val="21"/>
        </w:rPr>
        <w:t>等。成交人应向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color w:val="auto"/>
          <w:szCs w:val="21"/>
          <w:lang w:val="en-US" w:eastAsia="zh-CN"/>
        </w:rPr>
        <w:t xml:space="preserve">    </w:t>
      </w: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2"/>
        <w:rPr>
          <w:rFonts w:hint="eastAsia" w:ascii="宋体" w:hAnsi="宋体" w:cs="宋体"/>
          <w:color w:val="auto"/>
          <w:szCs w:val="21"/>
        </w:rPr>
      </w:pPr>
    </w:p>
    <w:p>
      <w:pPr>
        <w:pStyle w:val="2"/>
        <w:rPr>
          <w:rFonts w:hint="eastAsia" w:ascii="宋体" w:hAnsi="宋体" w:cs="宋体"/>
          <w:color w:val="auto"/>
          <w:szCs w:val="21"/>
        </w:rPr>
      </w:pPr>
    </w:p>
    <w:p>
      <w:pPr>
        <w:pStyle w:val="2"/>
        <w:rPr>
          <w:rFonts w:hint="eastAsia" w:ascii="宋体" w:hAnsi="宋体" w:cs="宋体"/>
          <w:color w:val="auto"/>
          <w:szCs w:val="21"/>
        </w:rPr>
      </w:pPr>
    </w:p>
    <w:p>
      <w:pPr>
        <w:pStyle w:val="2"/>
        <w:rPr>
          <w:rFonts w:hint="eastAsia" w:ascii="宋体" w:hAnsi="宋体" w:cs="宋体"/>
          <w:color w:val="auto"/>
          <w:szCs w:val="21"/>
        </w:rPr>
      </w:pPr>
    </w:p>
    <w:p>
      <w:pPr>
        <w:pStyle w:val="2"/>
        <w:rPr>
          <w:rFonts w:hint="eastAsia" w:ascii="宋体" w:hAnsi="宋体" w:cs="宋体"/>
          <w:color w:val="auto"/>
          <w:szCs w:val="21"/>
        </w:rPr>
      </w:pPr>
    </w:p>
    <w:p>
      <w:pPr>
        <w:numPr>
          <w:ilvl w:val="0"/>
          <w:numId w:val="1"/>
        </w:numPr>
        <w:adjustRightInd w:val="0"/>
        <w:snapToGrid w:val="0"/>
        <w:spacing w:line="320" w:lineRule="auto"/>
        <w:ind w:left="2870" w:leftChars="0" w:firstLine="0" w:firstLineChars="0"/>
        <w:rPr>
          <w:rFonts w:hint="eastAsia"/>
          <w:b/>
          <w:bCs/>
          <w:color w:val="auto"/>
          <w:sz w:val="28"/>
          <w:szCs w:val="28"/>
          <w:lang w:val="en-US"/>
        </w:rPr>
      </w:pPr>
      <w:bookmarkStart w:id="80"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80"/>
    </w:p>
    <w:p>
      <w:pPr>
        <w:jc w:val="center"/>
        <w:rPr>
          <w:rFonts w:hint="eastAsia"/>
          <w:b/>
          <w:bCs/>
          <w:sz w:val="32"/>
          <w:szCs w:val="32"/>
          <w:lang w:eastAsia="zh-CN"/>
        </w:rPr>
      </w:pPr>
      <w:r>
        <w:rPr>
          <w:rFonts w:hint="eastAsia"/>
          <w:b/>
          <w:bCs/>
          <w:sz w:val="32"/>
          <w:szCs w:val="32"/>
          <w:lang w:eastAsia="zh-CN"/>
        </w:rPr>
        <w:t>大别山国投集团创新发展中心项目地质勘察报价清单表</w:t>
      </w:r>
    </w:p>
    <w:tbl>
      <w:tblPr>
        <w:tblStyle w:val="13"/>
        <w:tblW w:w="91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2009"/>
        <w:gridCol w:w="1221"/>
        <w:gridCol w:w="1420"/>
        <w:gridCol w:w="1421"/>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0"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序号</w:t>
            </w:r>
          </w:p>
        </w:tc>
        <w:tc>
          <w:tcPr>
            <w:tcW w:w="2009"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项目名称</w:t>
            </w:r>
          </w:p>
        </w:tc>
        <w:tc>
          <w:tcPr>
            <w:tcW w:w="1221"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数量</w:t>
            </w:r>
          </w:p>
        </w:tc>
        <w:tc>
          <w:tcPr>
            <w:tcW w:w="1420"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单位</w:t>
            </w:r>
          </w:p>
        </w:tc>
        <w:tc>
          <w:tcPr>
            <w:tcW w:w="1421"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单价</w:t>
            </w:r>
          </w:p>
        </w:tc>
        <w:tc>
          <w:tcPr>
            <w:tcW w:w="2088" w:type="dxa"/>
            <w:vAlign w:val="center"/>
          </w:tcPr>
          <w:p>
            <w:pPr>
              <w:spacing w:line="300" w:lineRule="auto"/>
              <w:ind w:firstLine="480" w:firstLineChars="200"/>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30" w:type="dxa"/>
            <w:vAlign w:val="center"/>
          </w:tcPr>
          <w:p>
            <w:pPr>
              <w:spacing w:line="300" w:lineRule="auto"/>
              <w:jc w:val="center"/>
              <w:rPr>
                <w:rFonts w:hint="eastAsia" w:ascii="宋体" w:hAnsi="宋体" w:cs="宋体"/>
                <w:color w:val="auto"/>
                <w:sz w:val="24"/>
                <w:szCs w:val="22"/>
                <w:lang w:val="en-US" w:eastAsia="zh-CN"/>
              </w:rPr>
            </w:pPr>
            <w:r>
              <w:rPr>
                <w:rFonts w:hint="eastAsia" w:ascii="宋体" w:hAnsi="宋体" w:cs="宋体"/>
                <w:color w:val="auto"/>
                <w:sz w:val="24"/>
                <w:szCs w:val="22"/>
                <w:lang w:val="en-US" w:eastAsia="zh-CN"/>
              </w:rPr>
              <w:t>1</w:t>
            </w:r>
          </w:p>
        </w:tc>
        <w:tc>
          <w:tcPr>
            <w:tcW w:w="2009"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测量放孔</w:t>
            </w:r>
          </w:p>
        </w:tc>
        <w:tc>
          <w:tcPr>
            <w:tcW w:w="1221" w:type="dxa"/>
            <w:vAlign w:val="center"/>
          </w:tcPr>
          <w:p>
            <w:pPr>
              <w:spacing w:line="300" w:lineRule="auto"/>
              <w:jc w:val="center"/>
              <w:rPr>
                <w:rFonts w:hint="eastAsia" w:ascii="宋体" w:hAnsi="宋体" w:cs="宋体"/>
                <w:color w:val="auto"/>
                <w:sz w:val="24"/>
                <w:szCs w:val="22"/>
                <w:lang w:val="en-US" w:eastAsia="zh-CN"/>
              </w:rPr>
            </w:pPr>
            <w:r>
              <w:rPr>
                <w:rFonts w:hint="eastAsia" w:ascii="宋体" w:hAnsi="宋体" w:cs="宋体"/>
                <w:color w:val="auto"/>
                <w:sz w:val="24"/>
                <w:szCs w:val="22"/>
                <w:lang w:val="en-US" w:eastAsia="zh-CN"/>
              </w:rPr>
              <w:t>1</w:t>
            </w:r>
          </w:p>
        </w:tc>
        <w:tc>
          <w:tcPr>
            <w:tcW w:w="1420"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项</w:t>
            </w:r>
          </w:p>
        </w:tc>
        <w:tc>
          <w:tcPr>
            <w:tcW w:w="1421" w:type="dxa"/>
            <w:vAlign w:val="center"/>
          </w:tcPr>
          <w:p>
            <w:pPr>
              <w:spacing w:line="300" w:lineRule="auto"/>
              <w:jc w:val="center"/>
              <w:rPr>
                <w:rFonts w:hint="eastAsia" w:ascii="宋体" w:hAnsi="宋体" w:cs="宋体"/>
                <w:color w:val="auto"/>
                <w:sz w:val="24"/>
                <w:szCs w:val="22"/>
                <w:lang w:eastAsia="zh-CN"/>
              </w:rPr>
            </w:pPr>
          </w:p>
        </w:tc>
        <w:tc>
          <w:tcPr>
            <w:tcW w:w="2088" w:type="dxa"/>
            <w:vAlign w:val="center"/>
          </w:tcPr>
          <w:p>
            <w:pPr>
              <w:spacing w:line="300" w:lineRule="auto"/>
              <w:jc w:val="center"/>
              <w:rPr>
                <w:rFonts w:hint="eastAsia" w:ascii="宋体" w:hAnsi="宋体" w:cs="宋体"/>
                <w:color w:val="auto"/>
                <w:sz w:val="24"/>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030" w:type="dxa"/>
            <w:vAlign w:val="center"/>
          </w:tcPr>
          <w:p>
            <w:pPr>
              <w:spacing w:line="300" w:lineRule="auto"/>
              <w:jc w:val="center"/>
              <w:rPr>
                <w:rFonts w:hint="eastAsia" w:ascii="宋体" w:hAnsi="宋体" w:cs="宋体"/>
                <w:color w:val="auto"/>
                <w:sz w:val="24"/>
                <w:szCs w:val="22"/>
                <w:lang w:val="en-US" w:eastAsia="zh-CN"/>
              </w:rPr>
            </w:pPr>
            <w:r>
              <w:rPr>
                <w:rFonts w:hint="eastAsia" w:ascii="宋体" w:hAnsi="宋体" w:cs="宋体"/>
                <w:color w:val="auto"/>
                <w:sz w:val="24"/>
                <w:szCs w:val="22"/>
                <w:lang w:val="en-US" w:eastAsia="zh-CN"/>
              </w:rPr>
              <w:t>2</w:t>
            </w:r>
          </w:p>
        </w:tc>
        <w:tc>
          <w:tcPr>
            <w:tcW w:w="2009"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主楼钻孔</w:t>
            </w:r>
          </w:p>
        </w:tc>
        <w:tc>
          <w:tcPr>
            <w:tcW w:w="1221" w:type="dxa"/>
            <w:vAlign w:val="center"/>
          </w:tcPr>
          <w:p>
            <w:pPr>
              <w:spacing w:line="300" w:lineRule="auto"/>
              <w:jc w:val="center"/>
              <w:rPr>
                <w:rFonts w:hint="eastAsia" w:ascii="宋体" w:hAnsi="宋体" w:cs="宋体"/>
                <w:color w:val="auto"/>
                <w:sz w:val="24"/>
                <w:szCs w:val="22"/>
                <w:lang w:val="en-US" w:eastAsia="zh-CN"/>
              </w:rPr>
            </w:pPr>
            <w:r>
              <w:rPr>
                <w:rFonts w:hint="eastAsia" w:ascii="宋体" w:hAnsi="宋体" w:cs="宋体"/>
                <w:color w:val="auto"/>
                <w:sz w:val="24"/>
                <w:szCs w:val="22"/>
                <w:lang w:val="en-US" w:eastAsia="zh-CN"/>
              </w:rPr>
              <w:t>6</w:t>
            </w:r>
          </w:p>
        </w:tc>
        <w:tc>
          <w:tcPr>
            <w:tcW w:w="1420"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孔</w:t>
            </w:r>
          </w:p>
        </w:tc>
        <w:tc>
          <w:tcPr>
            <w:tcW w:w="1421" w:type="dxa"/>
            <w:vAlign w:val="center"/>
          </w:tcPr>
          <w:p>
            <w:pPr>
              <w:spacing w:line="300" w:lineRule="auto"/>
              <w:jc w:val="center"/>
              <w:rPr>
                <w:rFonts w:hint="eastAsia" w:ascii="宋体" w:hAnsi="宋体" w:cs="宋体"/>
                <w:color w:val="auto"/>
                <w:sz w:val="24"/>
                <w:szCs w:val="22"/>
                <w:lang w:eastAsia="zh-CN"/>
              </w:rPr>
            </w:pPr>
          </w:p>
        </w:tc>
        <w:tc>
          <w:tcPr>
            <w:tcW w:w="2088" w:type="dxa"/>
            <w:vAlign w:val="center"/>
          </w:tcPr>
          <w:p>
            <w:pPr>
              <w:spacing w:line="300" w:lineRule="auto"/>
              <w:jc w:val="center"/>
              <w:rPr>
                <w:rFonts w:hint="eastAsia" w:ascii="宋体" w:hAnsi="宋体" w:cs="宋体"/>
                <w:color w:val="auto"/>
                <w:sz w:val="24"/>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30" w:type="dxa"/>
            <w:vAlign w:val="center"/>
          </w:tcPr>
          <w:p>
            <w:pPr>
              <w:spacing w:line="300" w:lineRule="auto"/>
              <w:jc w:val="center"/>
              <w:rPr>
                <w:rFonts w:hint="eastAsia" w:ascii="宋体" w:hAnsi="宋体" w:cs="宋体"/>
                <w:color w:val="auto"/>
                <w:sz w:val="24"/>
                <w:szCs w:val="22"/>
                <w:lang w:val="en-US" w:eastAsia="zh-CN"/>
              </w:rPr>
            </w:pPr>
            <w:r>
              <w:rPr>
                <w:rFonts w:hint="eastAsia" w:ascii="宋体" w:hAnsi="宋体" w:cs="宋体"/>
                <w:color w:val="auto"/>
                <w:sz w:val="24"/>
                <w:szCs w:val="22"/>
                <w:lang w:val="en-US" w:eastAsia="zh-CN"/>
              </w:rPr>
              <w:t>3</w:t>
            </w:r>
          </w:p>
        </w:tc>
        <w:tc>
          <w:tcPr>
            <w:tcW w:w="2009"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附楼及地下室</w:t>
            </w:r>
          </w:p>
        </w:tc>
        <w:tc>
          <w:tcPr>
            <w:tcW w:w="1221" w:type="dxa"/>
            <w:vAlign w:val="center"/>
          </w:tcPr>
          <w:p>
            <w:pPr>
              <w:spacing w:line="300" w:lineRule="auto"/>
              <w:jc w:val="center"/>
              <w:rPr>
                <w:rFonts w:hint="eastAsia" w:ascii="宋体" w:hAnsi="宋体" w:cs="宋体"/>
                <w:color w:val="auto"/>
                <w:sz w:val="24"/>
                <w:szCs w:val="22"/>
                <w:lang w:val="en-US" w:eastAsia="zh-CN"/>
              </w:rPr>
            </w:pPr>
            <w:r>
              <w:rPr>
                <w:rFonts w:hint="eastAsia" w:ascii="宋体" w:hAnsi="宋体" w:cs="宋体"/>
                <w:color w:val="auto"/>
                <w:sz w:val="24"/>
                <w:szCs w:val="22"/>
                <w:lang w:val="en-US" w:eastAsia="zh-CN"/>
              </w:rPr>
              <w:t>12</w:t>
            </w:r>
          </w:p>
        </w:tc>
        <w:tc>
          <w:tcPr>
            <w:tcW w:w="1420"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孔</w:t>
            </w:r>
          </w:p>
        </w:tc>
        <w:tc>
          <w:tcPr>
            <w:tcW w:w="1421" w:type="dxa"/>
            <w:vAlign w:val="center"/>
          </w:tcPr>
          <w:p>
            <w:pPr>
              <w:spacing w:line="300" w:lineRule="auto"/>
              <w:jc w:val="center"/>
              <w:rPr>
                <w:rFonts w:hint="eastAsia" w:ascii="宋体" w:hAnsi="宋体" w:cs="宋体"/>
                <w:color w:val="auto"/>
                <w:sz w:val="24"/>
                <w:szCs w:val="22"/>
                <w:lang w:eastAsia="zh-CN"/>
              </w:rPr>
            </w:pPr>
          </w:p>
        </w:tc>
        <w:tc>
          <w:tcPr>
            <w:tcW w:w="2088" w:type="dxa"/>
            <w:vAlign w:val="center"/>
          </w:tcPr>
          <w:p>
            <w:pPr>
              <w:spacing w:line="300" w:lineRule="auto"/>
              <w:jc w:val="center"/>
              <w:rPr>
                <w:rFonts w:hint="eastAsia" w:ascii="宋体" w:hAnsi="宋体" w:cs="宋体"/>
                <w:color w:val="auto"/>
                <w:sz w:val="24"/>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030" w:type="dxa"/>
            <w:vAlign w:val="center"/>
          </w:tcPr>
          <w:p>
            <w:pPr>
              <w:spacing w:line="300" w:lineRule="auto"/>
              <w:jc w:val="center"/>
              <w:rPr>
                <w:rFonts w:hint="default" w:ascii="宋体" w:hAnsi="宋体" w:cs="宋体"/>
                <w:color w:val="auto"/>
                <w:sz w:val="24"/>
                <w:szCs w:val="22"/>
                <w:lang w:val="en-US" w:eastAsia="zh-CN"/>
              </w:rPr>
            </w:pPr>
            <w:r>
              <w:rPr>
                <w:rFonts w:hint="eastAsia" w:ascii="宋体" w:hAnsi="宋体" w:cs="宋体"/>
                <w:color w:val="auto"/>
                <w:sz w:val="24"/>
                <w:szCs w:val="22"/>
                <w:lang w:val="en-US" w:eastAsia="zh-CN"/>
              </w:rPr>
              <w:t>4</w:t>
            </w:r>
          </w:p>
        </w:tc>
        <w:tc>
          <w:tcPr>
            <w:tcW w:w="2009"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波速测试</w:t>
            </w:r>
          </w:p>
        </w:tc>
        <w:tc>
          <w:tcPr>
            <w:tcW w:w="1221" w:type="dxa"/>
            <w:vAlign w:val="center"/>
          </w:tcPr>
          <w:p>
            <w:pPr>
              <w:spacing w:line="300" w:lineRule="auto"/>
              <w:jc w:val="center"/>
              <w:rPr>
                <w:rFonts w:hint="eastAsia" w:ascii="宋体" w:hAnsi="宋体" w:cs="宋体"/>
                <w:color w:val="auto"/>
                <w:sz w:val="24"/>
                <w:szCs w:val="22"/>
                <w:lang w:val="en-US" w:eastAsia="zh-CN"/>
              </w:rPr>
            </w:pPr>
            <w:r>
              <w:rPr>
                <w:rFonts w:hint="eastAsia" w:ascii="宋体" w:hAnsi="宋体" w:cs="宋体"/>
                <w:color w:val="auto"/>
                <w:sz w:val="24"/>
                <w:szCs w:val="22"/>
                <w:lang w:val="en-US" w:eastAsia="zh-CN"/>
              </w:rPr>
              <w:t>2</w:t>
            </w:r>
          </w:p>
        </w:tc>
        <w:tc>
          <w:tcPr>
            <w:tcW w:w="1420"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孔</w:t>
            </w:r>
          </w:p>
        </w:tc>
        <w:tc>
          <w:tcPr>
            <w:tcW w:w="1421" w:type="dxa"/>
            <w:vAlign w:val="center"/>
          </w:tcPr>
          <w:p>
            <w:pPr>
              <w:spacing w:line="300" w:lineRule="auto"/>
              <w:jc w:val="center"/>
              <w:rPr>
                <w:rFonts w:hint="eastAsia" w:ascii="宋体" w:hAnsi="宋体" w:cs="宋体"/>
                <w:color w:val="auto"/>
                <w:sz w:val="24"/>
                <w:szCs w:val="22"/>
                <w:lang w:eastAsia="zh-CN"/>
              </w:rPr>
            </w:pPr>
          </w:p>
        </w:tc>
        <w:tc>
          <w:tcPr>
            <w:tcW w:w="2088" w:type="dxa"/>
            <w:vAlign w:val="center"/>
          </w:tcPr>
          <w:p>
            <w:pPr>
              <w:spacing w:line="300" w:lineRule="auto"/>
              <w:jc w:val="center"/>
              <w:rPr>
                <w:rFonts w:hint="eastAsia" w:ascii="宋体" w:hAnsi="宋体" w:cs="宋体"/>
                <w:color w:val="auto"/>
                <w:sz w:val="24"/>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030" w:type="dxa"/>
            <w:vAlign w:val="center"/>
          </w:tcPr>
          <w:p>
            <w:pPr>
              <w:spacing w:line="300" w:lineRule="auto"/>
              <w:jc w:val="center"/>
              <w:rPr>
                <w:rFonts w:hint="eastAsia" w:ascii="宋体" w:hAnsi="宋体" w:cs="宋体"/>
                <w:color w:val="auto"/>
                <w:sz w:val="24"/>
                <w:szCs w:val="22"/>
                <w:lang w:val="en-US" w:eastAsia="zh-CN"/>
              </w:rPr>
            </w:pPr>
            <w:r>
              <w:rPr>
                <w:rFonts w:hint="eastAsia" w:ascii="宋体" w:hAnsi="宋体" w:cs="宋体"/>
                <w:color w:val="auto"/>
                <w:sz w:val="24"/>
                <w:szCs w:val="22"/>
                <w:lang w:val="en-US" w:eastAsia="zh-CN"/>
              </w:rPr>
              <w:t>5</w:t>
            </w:r>
          </w:p>
        </w:tc>
        <w:tc>
          <w:tcPr>
            <w:tcW w:w="2009"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岩、土工试验</w:t>
            </w:r>
          </w:p>
        </w:tc>
        <w:tc>
          <w:tcPr>
            <w:tcW w:w="1221" w:type="dxa"/>
            <w:vAlign w:val="center"/>
          </w:tcPr>
          <w:p>
            <w:pPr>
              <w:spacing w:line="300" w:lineRule="auto"/>
              <w:jc w:val="center"/>
              <w:rPr>
                <w:rFonts w:hint="eastAsia" w:ascii="宋体" w:hAnsi="宋体" w:cs="宋体"/>
                <w:color w:val="auto"/>
                <w:sz w:val="24"/>
                <w:szCs w:val="22"/>
                <w:lang w:val="en-US" w:eastAsia="zh-CN"/>
              </w:rPr>
            </w:pPr>
            <w:r>
              <w:rPr>
                <w:rFonts w:hint="eastAsia" w:ascii="宋体" w:hAnsi="宋体" w:cs="宋体"/>
                <w:color w:val="auto"/>
                <w:sz w:val="24"/>
                <w:szCs w:val="22"/>
                <w:lang w:val="en-US" w:eastAsia="zh-CN"/>
              </w:rPr>
              <w:t>30</w:t>
            </w:r>
          </w:p>
        </w:tc>
        <w:tc>
          <w:tcPr>
            <w:tcW w:w="1420"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组</w:t>
            </w:r>
          </w:p>
        </w:tc>
        <w:tc>
          <w:tcPr>
            <w:tcW w:w="1421" w:type="dxa"/>
            <w:vAlign w:val="center"/>
          </w:tcPr>
          <w:p>
            <w:pPr>
              <w:spacing w:line="300" w:lineRule="auto"/>
              <w:jc w:val="center"/>
              <w:rPr>
                <w:rFonts w:hint="eastAsia" w:ascii="宋体" w:hAnsi="宋体" w:cs="宋体"/>
                <w:color w:val="auto"/>
                <w:sz w:val="24"/>
                <w:szCs w:val="22"/>
                <w:lang w:eastAsia="zh-CN"/>
              </w:rPr>
            </w:pPr>
          </w:p>
        </w:tc>
        <w:tc>
          <w:tcPr>
            <w:tcW w:w="2088" w:type="dxa"/>
            <w:vAlign w:val="center"/>
          </w:tcPr>
          <w:p>
            <w:pPr>
              <w:spacing w:line="300" w:lineRule="auto"/>
              <w:jc w:val="center"/>
              <w:rPr>
                <w:rFonts w:hint="eastAsia" w:ascii="宋体" w:hAnsi="宋体" w:cs="宋体"/>
                <w:color w:val="auto"/>
                <w:sz w:val="24"/>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030" w:type="dxa"/>
            <w:vAlign w:val="center"/>
          </w:tcPr>
          <w:p>
            <w:pPr>
              <w:spacing w:line="300" w:lineRule="auto"/>
              <w:jc w:val="center"/>
              <w:rPr>
                <w:rFonts w:hint="eastAsia" w:ascii="宋体" w:hAnsi="宋体" w:cs="宋体"/>
                <w:color w:val="auto"/>
                <w:sz w:val="24"/>
                <w:szCs w:val="22"/>
                <w:lang w:eastAsia="zh-CN"/>
              </w:rPr>
            </w:pPr>
            <w:r>
              <w:rPr>
                <w:rFonts w:hint="eastAsia" w:ascii="宋体" w:hAnsi="宋体" w:cs="宋体"/>
                <w:color w:val="auto"/>
                <w:sz w:val="24"/>
                <w:szCs w:val="22"/>
                <w:lang w:eastAsia="zh-CN"/>
              </w:rPr>
              <w:t>合价</w:t>
            </w:r>
          </w:p>
        </w:tc>
        <w:tc>
          <w:tcPr>
            <w:tcW w:w="8159" w:type="dxa"/>
            <w:gridSpan w:val="5"/>
            <w:vAlign w:val="center"/>
          </w:tcPr>
          <w:p>
            <w:pPr>
              <w:spacing w:line="300" w:lineRule="auto"/>
              <w:jc w:val="left"/>
              <w:rPr>
                <w:rFonts w:hint="eastAsia" w:ascii="宋体" w:hAnsi="宋体" w:cs="宋体"/>
                <w:color w:val="auto"/>
                <w:sz w:val="24"/>
                <w:szCs w:val="22"/>
                <w:lang w:eastAsia="zh-CN"/>
              </w:rPr>
            </w:pPr>
            <w:r>
              <w:rPr>
                <w:rFonts w:hint="eastAsia" w:ascii="宋体" w:hAnsi="宋体" w:cs="宋体"/>
                <w:color w:val="auto"/>
                <w:sz w:val="24"/>
                <w:szCs w:val="22"/>
                <w:lang w:eastAsia="zh-CN"/>
              </w:rPr>
              <w:t>人民币（大写）：</w:t>
            </w:r>
          </w:p>
        </w:tc>
      </w:tr>
    </w:tbl>
    <w:p>
      <w:pPr>
        <w:jc w:val="left"/>
        <w:rPr>
          <w:rFonts w:hint="eastAsia" w:ascii="宋体" w:hAnsi="宋体" w:eastAsia="宋体" w:cs="宋体"/>
          <w:b/>
          <w:bCs/>
          <w:sz w:val="24"/>
          <w:szCs w:val="24"/>
          <w:lang w:eastAsia="zh-CN"/>
        </w:rPr>
      </w:pPr>
      <w:r>
        <w:rPr>
          <w:rFonts w:hint="eastAsia" w:ascii="宋体" w:hAnsi="宋体" w:eastAsia="宋体" w:cs="宋体"/>
          <w:b w:val="0"/>
          <w:bCs w:val="0"/>
          <w:sz w:val="28"/>
          <w:szCs w:val="28"/>
          <w:lang w:val="en-US" w:eastAsia="zh-CN"/>
        </w:rPr>
        <w:t xml:space="preserve"> </w:t>
      </w:r>
      <w:r>
        <w:rPr>
          <w:rFonts w:hint="eastAsia" w:ascii="宋体" w:hAnsi="宋体" w:eastAsia="宋体" w:cs="宋体"/>
          <w:b/>
          <w:bCs/>
          <w:sz w:val="28"/>
          <w:szCs w:val="28"/>
          <w:lang w:val="en-US" w:eastAsia="zh-CN"/>
        </w:rPr>
        <w:t xml:space="preserve"> </w:t>
      </w:r>
      <w:r>
        <w:rPr>
          <w:rFonts w:hint="eastAsia" w:ascii="宋体" w:hAnsi="宋体" w:eastAsia="宋体" w:cs="宋体"/>
          <w:b/>
          <w:bCs/>
          <w:sz w:val="24"/>
          <w:szCs w:val="24"/>
          <w:lang w:eastAsia="zh-CN"/>
        </w:rPr>
        <w:t>注：具体工作内容及要求详见招标文件。中标人应无条件配合招标人对相关服务内容的修改及完善要求，勘探孔数量及勘探成果质量应满足相关规范及本工程要求。所有费用均包含在清单报价中，投标单位自行考虑报价,中标后不予调整。</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1" w:name="_Toc32017"/>
      <w:r>
        <w:rPr>
          <w:rFonts w:hint="eastAsia" w:ascii="宋体" w:hAnsi="宋体" w:eastAsia="宋体" w:cs="宋体"/>
          <w:color w:val="auto"/>
          <w:sz w:val="21"/>
          <w:szCs w:val="21"/>
        </w:rPr>
        <w:t>附件</w:t>
      </w:r>
      <w:bookmarkEnd w:id="8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2" w:name="_Toc12025_WPSOffice_Level1"/>
      <w:r>
        <w:rPr>
          <w:rFonts w:hint="eastAsia"/>
          <w:b/>
          <w:bCs/>
          <w:color w:val="auto"/>
          <w:sz w:val="28"/>
          <w:szCs w:val="28"/>
          <w:lang w:val="zh-CN"/>
        </w:rPr>
        <w:t>供货、安装、售后服务承诺</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3" w:name="_Toc27705"/>
      <w:r>
        <w:rPr>
          <w:rFonts w:hint="eastAsia" w:ascii="宋体" w:hAnsi="宋体" w:eastAsia="宋体" w:cs="宋体"/>
          <w:color w:val="auto"/>
          <w:sz w:val="21"/>
          <w:szCs w:val="21"/>
        </w:rPr>
        <w:t>附件</w:t>
      </w:r>
      <w:bookmarkEnd w:id="8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84" w:name="_Toc1950_WPSOffice_Level1"/>
      <w:r>
        <w:rPr>
          <w:rFonts w:hint="eastAsia"/>
          <w:b/>
          <w:bCs/>
          <w:color w:val="auto"/>
          <w:sz w:val="28"/>
          <w:szCs w:val="28"/>
          <w:lang w:val="zh-CN"/>
        </w:rPr>
        <w:t>询价文件要求和供应商认为需要提供的其它说明和资料</w:t>
      </w:r>
      <w:bookmarkEnd w:id="84"/>
    </w:p>
    <w:p>
      <w:pPr>
        <w:jc w:val="both"/>
        <w:rPr>
          <w:rFonts w:hint="eastAsia" w:ascii="宋体" w:hAnsi="宋体" w:cs="宋体"/>
          <w:b/>
          <w:bCs/>
          <w:color w:val="auto"/>
          <w:sz w:val="32"/>
          <w:szCs w:val="32"/>
        </w:rPr>
      </w:pPr>
      <w:bookmarkStart w:id="85" w:name="_Toc3085"/>
      <w:bookmarkStart w:id="86" w:name="_Toc19844_WPSOffice_Level1"/>
      <w:r>
        <w:rPr>
          <w:rStyle w:val="22"/>
          <w:rFonts w:hint="eastAsia"/>
          <w:color w:val="auto"/>
          <w:sz w:val="21"/>
          <w:szCs w:val="21"/>
          <w:lang w:val="en-US" w:eastAsia="zh-CN"/>
        </w:rPr>
        <w:t>附件九</w:t>
      </w:r>
      <w:r>
        <w:rPr>
          <w:rStyle w:val="22"/>
          <w:rFonts w:hint="eastAsia"/>
          <w:color w:val="auto"/>
          <w:sz w:val="21"/>
          <w:szCs w:val="21"/>
        </w:rPr>
        <w:t xml:space="preserve"> </w:t>
      </w:r>
      <w:bookmarkEnd w:id="8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6"/>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 w:firstLineChars="200"/>
        <w:rPr>
          <w:rFonts w:hint="eastAsia" w:ascii="宋体" w:hAnsi="宋体" w:cs="宋体"/>
          <w:color w:val="auto"/>
          <w:sz w:val="24"/>
        </w:rPr>
      </w:pP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7" w:name="_Toc10947_WPSOffice_Level1"/>
      <w:r>
        <w:rPr>
          <w:rFonts w:hint="eastAsia" w:ascii="宋体" w:hAnsi="宋体" w:cs="宋体"/>
          <w:b/>
          <w:bCs/>
          <w:color w:val="auto"/>
          <w:sz w:val="24"/>
        </w:rPr>
        <w:t>注：</w:t>
      </w:r>
      <w:bookmarkEnd w:id="87"/>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8" w:name="_Toc27363_WPSOffice_Level1"/>
      <w:r>
        <w:rPr>
          <w:rFonts w:hint="eastAsia" w:ascii="宋体" w:hAnsi="宋体" w:cs="宋体"/>
          <w:b/>
          <w:bCs/>
          <w:color w:val="auto"/>
          <w:sz w:val="24"/>
        </w:rPr>
        <w:t>注：</w:t>
      </w:r>
      <w:bookmarkEnd w:id="88"/>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9" w:name="_Toc13534_WPSOffice_Level1"/>
      <w:r>
        <w:rPr>
          <w:rFonts w:hint="eastAsia" w:ascii="宋体" w:hAnsi="宋体" w:cs="宋体"/>
          <w:b/>
          <w:bCs/>
          <w:color w:val="auto"/>
          <w:sz w:val="24"/>
        </w:rPr>
        <w:t>注：</w:t>
      </w:r>
      <w:bookmarkEnd w:id="8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90" w:name="_Toc16902_WPSOffice_Level1"/>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90"/>
    </w:p>
    <w:p>
      <w:pPr>
        <w:spacing w:line="400" w:lineRule="exact"/>
        <w:jc w:val="center"/>
        <w:rPr>
          <w:rFonts w:hint="eastAsia" w:ascii="宋体" w:hAnsi="宋体" w:cs="宋体"/>
          <w:b/>
          <w:color w:val="auto"/>
          <w:sz w:val="28"/>
          <w:szCs w:val="28"/>
          <w:shd w:val="clear" w:color="auto" w:fill="FFFFFF"/>
        </w:rPr>
      </w:pPr>
      <w:bookmarkStart w:id="91"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1"/>
    </w:p>
    <w:p>
      <w:pPr>
        <w:adjustRightInd w:val="0"/>
        <w:snapToGrid w:val="0"/>
        <w:spacing w:line="360" w:lineRule="exact"/>
        <w:ind w:right="15" w:rightChars="7"/>
        <w:rPr>
          <w:rFonts w:hint="eastAsia" w:ascii="宋体" w:hAnsi="宋体" w:cs="宋体"/>
          <w:bCs/>
          <w:color w:val="auto"/>
          <w:shd w:val="clear" w:color="auto" w:fill="FFFFFF"/>
        </w:rPr>
      </w:pPr>
      <w:bookmarkStart w:id="92" w:name="_Toc3059_WPSOffice_Level1"/>
      <w:r>
        <w:rPr>
          <w:rFonts w:hint="eastAsia" w:ascii="宋体" w:hAnsi="宋体" w:cs="宋体"/>
          <w:bCs/>
          <w:color w:val="auto"/>
          <w:shd w:val="clear" w:color="auto" w:fill="FFFFFF"/>
        </w:rPr>
        <w:t>一、项目相关情况</w:t>
      </w:r>
      <w:bookmarkEnd w:id="92"/>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项目名称：大别山国投集团创新发展中心项目地质勘察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rPr>
        <w:t>霍山县财政局政府采购办公室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3" w:name="_Toc21327_WPSOffice_Level1"/>
      <w:r>
        <w:rPr>
          <w:rFonts w:hint="eastAsia" w:ascii="宋体" w:hAnsi="宋体" w:cs="宋体"/>
          <w:bCs/>
          <w:color w:val="auto"/>
          <w:shd w:val="clear" w:color="auto" w:fill="FFFFFF"/>
        </w:rPr>
        <w:t>二、质疑提起的条件及不予受理的情形</w:t>
      </w:r>
      <w:bookmarkEnd w:id="9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4" w:name="_Toc17685_WPSOffice_Level1"/>
      <w:r>
        <w:rPr>
          <w:rFonts w:hint="eastAsia" w:ascii="宋体" w:hAnsi="宋体" w:cs="宋体"/>
          <w:bCs/>
          <w:color w:val="auto"/>
          <w:shd w:val="clear" w:color="auto" w:fill="FFFFFF"/>
        </w:rPr>
        <w:t>三、其他</w:t>
      </w:r>
      <w:bookmarkEnd w:id="94"/>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tabs>
        <w:tab w:val="left" w:pos="420"/>
      </w:tabs>
      <w:kinsoku/>
      <w:wordWrap/>
      <w:overflowPunct/>
      <w:topLinePunct w:val="0"/>
      <w:autoSpaceDE/>
      <w:autoSpaceDN/>
      <w:bidi w:val="0"/>
      <w:adjustRightInd w:val="0"/>
      <w:snapToGrid w:val="0"/>
      <w:spacing w:line="800" w:lineRule="exact"/>
      <w:ind w:left="0" w:leftChars="0" w:right="0" w:rightChars="0" w:firstLine="0" w:firstLineChars="0"/>
      <w:jc w:val="left"/>
      <w:textAlignment w:val="auto"/>
      <w:outlineLvl w:val="9"/>
      <w:rPr>
        <w:rFonts w:hint="default"/>
        <w:sz w:val="21"/>
        <w:szCs w:val="20"/>
        <w:lang w:val="en-US"/>
      </w:rPr>
    </w:pPr>
    <w:r>
      <w:rPr>
        <w:rFonts w:hint="eastAsia"/>
        <w:sz w:val="18"/>
        <w:szCs w:val="20"/>
        <w:u w:val="single"/>
        <w:lang w:val="en-US" w:eastAsia="zh-CN"/>
      </w:rPr>
      <w:t>大别山国投集团创新发展中心项目地质勘察</w:t>
    </w:r>
    <w:r>
      <w:rPr>
        <w:rFonts w:hint="eastAsia"/>
        <w:sz w:val="18"/>
        <w:szCs w:val="16"/>
        <w:u w:val="single"/>
        <w:lang w:val="en-US" w:eastAsia="zh-CN"/>
      </w:rPr>
      <w:t>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B17BC8"/>
    <w:rsid w:val="02AA1EE6"/>
    <w:rsid w:val="03150F8F"/>
    <w:rsid w:val="0644344B"/>
    <w:rsid w:val="065734CB"/>
    <w:rsid w:val="0A967446"/>
    <w:rsid w:val="0D4A538B"/>
    <w:rsid w:val="13592465"/>
    <w:rsid w:val="147737A7"/>
    <w:rsid w:val="161D1882"/>
    <w:rsid w:val="16C41FE1"/>
    <w:rsid w:val="16E90795"/>
    <w:rsid w:val="174F1F7C"/>
    <w:rsid w:val="18B06CB8"/>
    <w:rsid w:val="18FB5F6E"/>
    <w:rsid w:val="1A331B52"/>
    <w:rsid w:val="1C230B2D"/>
    <w:rsid w:val="1DC0444F"/>
    <w:rsid w:val="1FC1060F"/>
    <w:rsid w:val="215167E4"/>
    <w:rsid w:val="234A74A5"/>
    <w:rsid w:val="25656A25"/>
    <w:rsid w:val="25991012"/>
    <w:rsid w:val="260D2BCC"/>
    <w:rsid w:val="2756117E"/>
    <w:rsid w:val="2A987BB9"/>
    <w:rsid w:val="2B1C14C3"/>
    <w:rsid w:val="2DD57ECD"/>
    <w:rsid w:val="2F1C57A5"/>
    <w:rsid w:val="2FA7707A"/>
    <w:rsid w:val="31F9233C"/>
    <w:rsid w:val="38B45EFC"/>
    <w:rsid w:val="38D036A4"/>
    <w:rsid w:val="3AE97D6B"/>
    <w:rsid w:val="3E9D780F"/>
    <w:rsid w:val="41DD49C0"/>
    <w:rsid w:val="47ED349E"/>
    <w:rsid w:val="493E0515"/>
    <w:rsid w:val="49974E74"/>
    <w:rsid w:val="4A4D2829"/>
    <w:rsid w:val="50345C2D"/>
    <w:rsid w:val="51373F3D"/>
    <w:rsid w:val="55FB7588"/>
    <w:rsid w:val="581B40F7"/>
    <w:rsid w:val="5BA07BB6"/>
    <w:rsid w:val="5BBE35F6"/>
    <w:rsid w:val="5D273630"/>
    <w:rsid w:val="5EFB6C0F"/>
    <w:rsid w:val="5F2B66BC"/>
    <w:rsid w:val="618D0E1A"/>
    <w:rsid w:val="629D1B22"/>
    <w:rsid w:val="63637DD7"/>
    <w:rsid w:val="639C65AB"/>
    <w:rsid w:val="6A47529D"/>
    <w:rsid w:val="6AF61310"/>
    <w:rsid w:val="6B225547"/>
    <w:rsid w:val="6B413A50"/>
    <w:rsid w:val="6C0040EC"/>
    <w:rsid w:val="6CD771B7"/>
    <w:rsid w:val="6DB0368A"/>
    <w:rsid w:val="6F5632F9"/>
    <w:rsid w:val="78397A44"/>
    <w:rsid w:val="78F92F7D"/>
    <w:rsid w:val="79F628A4"/>
    <w:rsid w:val="7A1A522E"/>
    <w:rsid w:val="7D6A6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22"/>
    <w:qFormat/>
    <w:uiPriority w:val="99"/>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qFormat/>
    <w:uiPriority w:val="99"/>
    <w:pPr>
      <w:spacing w:after="120"/>
    </w:pPr>
    <w:rPr>
      <w:szCs w:val="24"/>
    </w:rPr>
  </w:style>
  <w:style w:type="paragraph" w:styleId="7">
    <w:name w:val="Plain Text"/>
    <w:basedOn w:val="1"/>
    <w:qFormat/>
    <w:uiPriority w:val="99"/>
    <w:rPr>
      <w:rFonts w:ascii="宋体" w:hAnsi="Courier New"/>
      <w:szCs w:val="22"/>
    </w:rPr>
  </w:style>
  <w:style w:type="paragraph" w:styleId="8">
    <w:name w:val="Date"/>
    <w:basedOn w:val="1"/>
    <w:next w:val="1"/>
    <w:qFormat/>
    <w:uiPriority w:val="99"/>
    <w:rPr>
      <w:rFonts w:ascii="Arial" w:hAnsi="Arial" w:eastAsia="楷体_GB2312"/>
      <w:sz w:val="28"/>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qFormat/>
    <w:uiPriority w:val="0"/>
    <w:rPr>
      <w:color w:val="0000FF"/>
      <w:u w:val="single"/>
    </w:rPr>
  </w:style>
  <w:style w:type="paragraph" w:customStyle="1" w:styleId="16">
    <w:name w:val="WPSOffice手动目录 1"/>
    <w:qFormat/>
    <w:uiPriority w:val="0"/>
    <w:pPr>
      <w:ind w:leftChars="0"/>
    </w:pPr>
    <w:rPr>
      <w:rFonts w:ascii="Times New Roman" w:hAnsi="Times New Roman" w:eastAsia="宋体" w:cs="Times New Roman"/>
      <w:sz w:val="20"/>
      <w:szCs w:val="20"/>
    </w:rPr>
  </w:style>
  <w:style w:type="paragraph" w:customStyle="1" w:styleId="17">
    <w:name w:val="D&amp;L"/>
    <w:basedOn w:val="10"/>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1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19">
    <w:name w:val="Char"/>
    <w:basedOn w:val="1"/>
    <w:qFormat/>
    <w:uiPriority w:val="99"/>
    <w:rPr>
      <w:rFonts w:ascii="Tahoma" w:hAnsi="Tahoma"/>
      <w:sz w:val="24"/>
    </w:rPr>
  </w:style>
  <w:style w:type="paragraph" w:customStyle="1" w:styleId="20">
    <w:name w:val="样式 标题 2 + 宋体 五号 行距: 单倍行距"/>
    <w:basedOn w:val="5"/>
    <w:qFormat/>
    <w:uiPriority w:val="99"/>
    <w:pPr>
      <w:spacing w:line="240" w:lineRule="auto"/>
    </w:pPr>
    <w:rPr>
      <w:rFonts w:ascii="宋体" w:hAnsi="宋体" w:eastAsia="宋体"/>
      <w:sz w:val="21"/>
    </w:rPr>
  </w:style>
  <w:style w:type="paragraph" w:customStyle="1" w:styleId="21">
    <w:name w:val="Char Char Char Char Char Char Char1 Char"/>
    <w:basedOn w:val="1"/>
    <w:qFormat/>
    <w:uiPriority w:val="99"/>
    <w:rPr>
      <w:rFonts w:ascii="Tahoma" w:hAnsi="Tahoma"/>
      <w:sz w:val="24"/>
    </w:rPr>
  </w:style>
  <w:style w:type="character" w:customStyle="1" w:styleId="22">
    <w:name w:val="标题 3 Char"/>
    <w:basedOn w:val="14"/>
    <w:link w:val="6"/>
    <w:qFormat/>
    <w:locked/>
    <w:uiPriority w:val="99"/>
    <w:rPr>
      <w:b/>
      <w:bCs/>
      <w:sz w:val="32"/>
      <w:szCs w:val="32"/>
    </w:rPr>
  </w:style>
  <w:style w:type="paragraph" w:customStyle="1" w:styleId="2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List Paragraph"/>
    <w:basedOn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小小坤</cp:lastModifiedBy>
  <cp:lastPrinted>2019-10-30T00:11:00Z</cp:lastPrinted>
  <dcterms:modified xsi:type="dcterms:W3CDTF">2019-11-04T03:04:41Z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